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DF6" w:rsidRPr="00590DF6" w:rsidRDefault="00590DF6" w:rsidP="00590DF6">
      <w:pPr>
        <w:spacing w:after="0" w:line="288" w:lineRule="auto"/>
        <w:ind w:left="57" w:firstLine="483"/>
        <w:rPr>
          <w:rFonts w:ascii="Verdana" w:eastAsia="Times New Roman" w:hAnsi="Verdana" w:cs="Verdana"/>
          <w:b/>
          <w:bCs/>
          <w:iCs/>
          <w:caps/>
          <w:sz w:val="36"/>
          <w:szCs w:val="36"/>
          <w:lang w:eastAsia="ru-RU"/>
        </w:rPr>
      </w:pPr>
      <w:r w:rsidRPr="00590DF6">
        <w:rPr>
          <w:rFonts w:ascii="Verdana" w:eastAsia="Times New Roman" w:hAnsi="Verdana" w:cs="Verdana"/>
          <w:b/>
          <w:bCs/>
          <w:iCs/>
          <w:caps/>
          <w:sz w:val="36"/>
          <w:szCs w:val="36"/>
          <w:lang w:eastAsia="ru-RU"/>
        </w:rPr>
        <w:t xml:space="preserve">Дифференцирующие и   </w:t>
      </w:r>
    </w:p>
    <w:p w:rsidR="00590DF6" w:rsidRPr="00590DF6" w:rsidRDefault="00590DF6" w:rsidP="00590DF6">
      <w:pPr>
        <w:spacing w:after="0" w:line="288" w:lineRule="auto"/>
        <w:ind w:left="57" w:firstLine="483"/>
        <w:rPr>
          <w:rFonts w:ascii="Verdana" w:eastAsia="Times New Roman" w:hAnsi="Verdana" w:cs="Verdana"/>
          <w:b/>
          <w:bCs/>
          <w:iCs/>
          <w:caps/>
          <w:sz w:val="36"/>
          <w:szCs w:val="36"/>
          <w:lang w:eastAsia="ru-RU"/>
        </w:rPr>
      </w:pPr>
      <w:r w:rsidRPr="00590DF6">
        <w:rPr>
          <w:rFonts w:ascii="Verdana" w:eastAsia="Times New Roman" w:hAnsi="Verdana" w:cs="Verdana"/>
          <w:b/>
          <w:bCs/>
          <w:iCs/>
          <w:caps/>
          <w:sz w:val="36"/>
          <w:szCs w:val="36"/>
          <w:lang w:eastAsia="ru-RU"/>
        </w:rPr>
        <w:t xml:space="preserve">                интегрирующие устройства</w:t>
      </w:r>
    </w:p>
    <w:p w:rsidR="00590DF6" w:rsidRPr="00590DF6" w:rsidRDefault="00590DF6" w:rsidP="00590DF6">
      <w:pPr>
        <w:spacing w:after="0" w:line="288" w:lineRule="auto"/>
        <w:ind w:left="57" w:firstLine="483"/>
        <w:rPr>
          <w:rFonts w:ascii="Verdana" w:eastAsia="Times New Roman" w:hAnsi="Verdana" w:cs="Verdana"/>
          <w:b/>
          <w:bCs/>
          <w:i/>
          <w:iCs/>
          <w:sz w:val="36"/>
          <w:szCs w:val="36"/>
          <w:lang w:eastAsia="ru-RU"/>
        </w:rPr>
      </w:pP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Назначение и виды дифференцирующих и интегрирующих устройств [1,2,6,8,9,10].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Дифференцирующим устройством (ДУ) называют такое устройство, сигнал на выходе которого пропорционален производной от входного сигнала, т. е.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</w:t>
      </w:r>
      <w:r w:rsidRPr="00590DF6">
        <w:rPr>
          <w:rFonts w:ascii="Times New Roman" w:eastAsia="Times New Roman" w:hAnsi="Times New Roman" w:cs="Times New Roman"/>
          <w:position w:val="-24"/>
          <w:sz w:val="32"/>
          <w:szCs w:val="32"/>
          <w:lang w:val="en-US" w:eastAsia="ru-RU"/>
        </w:rPr>
        <w:object w:dxaOrig="14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30.75pt" o:ole="">
            <v:imagedata r:id="rId5" o:title=""/>
          </v:shape>
          <o:OLEObject Type="Embed" ProgID="Equation.3" ShapeID="_x0000_i1025" DrawAspect="Content" ObjectID="_1607202131" r:id="rId6"/>
        </w:objec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   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                    (11.1)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τ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д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— коэффициент пропорциональности, имеющий размер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ность времени.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483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Простейшее 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дифференцирующее устройство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может быть выполнено на кон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денсаторе или катушке индуктивности. Для кон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денсатора, имеющего емкость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д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, напряжение и ток связаны соот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шением (рис.11.1,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а</w:t>
      </w:r>
      <w:r w:rsidRPr="00590DF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):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</w:t>
      </w:r>
      <w:r w:rsidRPr="00590DF6">
        <w:rPr>
          <w:rFonts w:ascii="Times New Roman" w:eastAsia="Times New Roman" w:hAnsi="Times New Roman" w:cs="Times New Roman"/>
          <w:position w:val="-24"/>
          <w:sz w:val="32"/>
          <w:szCs w:val="32"/>
          <w:lang w:eastAsia="ru-RU"/>
        </w:rPr>
        <w:object w:dxaOrig="1680" w:dyaOrig="620">
          <v:shape id="_x0000_i1026" type="#_x0000_t75" style="width:84pt;height:30.75pt" o:ole="">
            <v:imagedata r:id="rId7" o:title=""/>
          </v:shape>
          <o:OLEObject Type="Embed" ProgID="Equation.3" ShapeID="_x0000_i1026" DrawAspect="Content" ObjectID="_1607202132" r:id="rId8"/>
        </w:objec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,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 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       (11.2)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т. е. ток в цепи пропорционален производной от входного напря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же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ния.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-10795</wp:posOffset>
            </wp:positionV>
            <wp:extent cx="2245360" cy="904240"/>
            <wp:effectExtent l="0" t="0" r="2540" b="0"/>
            <wp:wrapTight wrapText="bothSides">
              <wp:wrapPolygon edited="0">
                <wp:start x="0" y="0"/>
                <wp:lineTo x="0" y="20933"/>
                <wp:lineTo x="21441" y="20933"/>
                <wp:lineTo x="21441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Рис.11.1. Ёмкостные дифференцирующие уст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ройства с выходным током (а) и выходным   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напряжением (б)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2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Однако непосредственно использовать эту схему нельзя, так как в ней отсутствует элемент, с которого можно снять выходной сигнал, пропорциональный току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i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val="en-US" w:eastAsia="ru-RU"/>
        </w:rPr>
        <w:t>c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t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Для того, чтобы получить выходной сигнал в виде напряжения, последовательно с конденсатором включают резистор с сопротивлением 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д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т. е. переходят к схеме пос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ледовательного соединения емкости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д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датчика тока с сопротив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лением 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д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показано на рис.11.1,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б.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Введение сопротивления 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д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превращает эту цепь в квазидифференцирующую, так как теперь нап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ря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жение 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вх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t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)≠и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с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t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). 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48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Действительно, для схемы, приведенной на рис. 11.1,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б,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можно записать, что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48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</w:t>
      </w:r>
      <w:r w:rsidRPr="00590DF6">
        <w:rPr>
          <w:rFonts w:ascii="Times New Roman" w:eastAsia="Times New Roman" w:hAnsi="Times New Roman" w:cs="Times New Roman"/>
          <w:position w:val="-24"/>
          <w:sz w:val="32"/>
          <w:szCs w:val="32"/>
          <w:lang w:val="en-US" w:eastAsia="ru-RU"/>
        </w:rPr>
        <w:object w:dxaOrig="3200" w:dyaOrig="620">
          <v:shape id="_x0000_i1027" type="#_x0000_t75" style="width:159.75pt;height:30.75pt" o:ole="">
            <v:imagedata r:id="rId10" o:title=""/>
          </v:shape>
          <o:OLEObject Type="Embed" ProgID="Equation.3" ShapeID="_x0000_i1027" DrawAspect="Content" ObjectID="_1607202133" r:id="rId11"/>
        </w:objec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     (11.3)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д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д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=τ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д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, - постоянная времени дифференцирующего устрой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ства.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Погрешность дифференцирования будет малой, если выполняется условие </w:t>
      </w:r>
      <w:r w:rsidRPr="00590DF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u</w:t>
      </w:r>
      <w:r w:rsidRPr="00590DF6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вых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&lt;&lt;</w:t>
      </w:r>
      <w:r w:rsidRPr="00590DF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u</w:t>
      </w:r>
      <w:r w:rsidRPr="00590DF6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вх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что эквивалентно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д</w:t>
      </w:r>
      <w:r w:rsidRPr="00590DF6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ym w:font="Symbol" w:char="F0AE"/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0. В пассивных цепях это условие невыполнимо, поэтому приходится использовать электрон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ные схемы.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схемы с индуктивностью </w:t>
      </w:r>
      <w:r w:rsidRPr="00590DF6">
        <w:rPr>
          <w:rFonts w:ascii="Times New Roman" w:eastAsia="Times New Roman" w:hAnsi="Times New Roman" w:cs="Times New Roman"/>
          <w:b/>
          <w:bCs/>
          <w:i/>
          <w:iCs/>
          <w:spacing w:val="30"/>
          <w:sz w:val="32"/>
          <w:szCs w:val="32"/>
          <w:lang w:val="en-US" w:eastAsia="ru-RU"/>
        </w:rPr>
        <w:t>L</w:t>
      </w:r>
      <w:r w:rsidRPr="00590DF6">
        <w:rPr>
          <w:rFonts w:ascii="Times New Roman" w:eastAsia="Times New Roman" w:hAnsi="Times New Roman" w:cs="Times New Roman"/>
          <w:b/>
          <w:bCs/>
          <w:iCs/>
          <w:spacing w:val="30"/>
          <w:sz w:val="32"/>
          <w:szCs w:val="32"/>
          <w:vertAlign w:val="subscript"/>
          <w:lang w:eastAsia="ru-RU"/>
        </w:rPr>
        <w:t>д</w:t>
      </w:r>
      <w:r w:rsidRPr="00590DF6">
        <w:rPr>
          <w:rFonts w:ascii="Times New Roman" w:eastAsia="Times New Roman" w:hAnsi="Times New Roman" w:cs="Times New Roman"/>
          <w:b/>
          <w:bCs/>
          <w:i/>
          <w:iCs/>
          <w:spacing w:val="30"/>
          <w:sz w:val="32"/>
          <w:szCs w:val="32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можно записать уравнение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2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</w:t>
      </w:r>
      <w:r w:rsidRPr="00590DF6">
        <w:rPr>
          <w:rFonts w:ascii="Times New Roman" w:eastAsia="Times New Roman" w:hAnsi="Times New Roman" w:cs="Times New Roman"/>
          <w:b/>
          <w:position w:val="-24"/>
          <w:sz w:val="32"/>
          <w:szCs w:val="32"/>
          <w:lang w:eastAsia="ru-RU"/>
        </w:rPr>
        <w:object w:dxaOrig="2720" w:dyaOrig="620">
          <v:shape id="_x0000_i1028" type="#_x0000_t75" style="width:135.75pt;height:30.75pt" o:ole="">
            <v:imagedata r:id="rId12" o:title=""/>
          </v:shape>
          <o:OLEObject Type="Embed" ProgID="Equation.3" ShapeID="_x0000_i1028" DrawAspect="Content" ObjectID="_1607202134" r:id="rId13"/>
        </w:object>
      </w:r>
      <w:r w:rsidRPr="00590D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</w:t>
      </w:r>
    </w:p>
    <w:p w:rsidR="00590DF6" w:rsidRPr="00590DF6" w:rsidRDefault="00590DF6" w:rsidP="00590DF6">
      <w:pPr>
        <w:autoSpaceDE w:val="0"/>
        <w:autoSpaceDN w:val="0"/>
        <w:adjustRightInd w:val="0"/>
        <w:spacing w:before="158" w:after="0" w:line="288" w:lineRule="auto"/>
        <w:ind w:left="57" w:firstLine="483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откуда следует, что входной сигнал надо подавать в виде тока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i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вх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t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а не напряжения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u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вх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t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, как показано на рис.11.2,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а.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97155</wp:posOffset>
            </wp:positionV>
            <wp:extent cx="2824480" cy="904240"/>
            <wp:effectExtent l="0" t="0" r="0" b="0"/>
            <wp:wrapTight wrapText="bothSides">
              <wp:wrapPolygon edited="0">
                <wp:start x="0" y="0"/>
                <wp:lineTo x="0" y="20933"/>
                <wp:lineTo x="21415" y="20933"/>
                <wp:lineTo x="21415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Рис.11.2. Индуктивные дифференци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рую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щие устройства с входным током (а) и  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входным напряжением (б)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того, чтобы преобразовать источник входного напряжения в источник тока, нужно последовательно с ним включить очень боль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шое сопротивление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д</w:t>
      </w:r>
      <w:r w:rsidRPr="00590DF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sym w:font="Symbol" w:char="F0AE"/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∞</w:t>
      </w:r>
      <w:r w:rsidRPr="00590D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.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Однако такая цепь снова станет квазидифференцирующей, а напряжение на индуктивности будет весьма малым (рис.11.2,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б).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пассивных цепях это также невыпол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нимо, что приводит к необходимости использовать активные цепи.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Интегрирующим устройством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(ИУ) называют такое устройство, сигнал на выходе которого пропорционален интегралу от входного сигнала, т. е.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</w:t>
      </w:r>
      <w:r w:rsidRPr="00590DF6">
        <w:rPr>
          <w:rFonts w:ascii="Times New Roman" w:eastAsia="Times New Roman" w:hAnsi="Times New Roman" w:cs="Times New Roman"/>
          <w:b/>
          <w:position w:val="-30"/>
          <w:sz w:val="32"/>
          <w:szCs w:val="32"/>
          <w:lang w:eastAsia="ru-RU"/>
        </w:rPr>
        <w:object w:dxaOrig="2060" w:dyaOrig="680">
          <v:shape id="_x0000_i1029" type="#_x0000_t75" style="width:102.75pt;height:33.75pt" o:ole="">
            <v:imagedata r:id="rId15" o:title=""/>
          </v:shape>
          <o:OLEObject Type="Embed" ProgID="Equation.3" ShapeID="_x0000_i1029" DrawAspect="Content" ObjectID="_1607202135" r:id="rId16"/>
        </w:object>
      </w:r>
      <w:r w:rsidRPr="00590D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</w:t>
      </w:r>
      <w:r w:rsidRPr="00590D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 xml:space="preserve">    </w:t>
      </w:r>
      <w:r w:rsidRPr="00590D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590D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590D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 xml:space="preserve">     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(11.4)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τ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коэффициент пропорциональности, имеющий размер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ность времени. 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Простейшие интегрирующие устройства также можно выпол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нить на конденсаторе или катушке индуктивности. Схема простей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ше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го интегрирующего устройства на конденсаторе приведена на рис.11.3,а. Для этой схемы можно записать уравне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ние, связывающее напряжение и ток, в виде: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48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</w:t>
      </w:r>
      <w:r w:rsidRPr="00590DF6">
        <w:rPr>
          <w:rFonts w:ascii="Times New Roman" w:eastAsia="Times New Roman" w:hAnsi="Times New Roman" w:cs="Times New Roman"/>
          <w:b/>
          <w:position w:val="-30"/>
          <w:sz w:val="32"/>
          <w:szCs w:val="32"/>
          <w:lang w:eastAsia="ru-RU"/>
        </w:rPr>
        <w:object w:dxaOrig="2000" w:dyaOrig="680">
          <v:shape id="_x0000_i1030" type="#_x0000_t75" style="width:99.75pt;height:33.75pt" o:ole="">
            <v:imagedata r:id="rId17" o:title=""/>
          </v:shape>
          <o:OLEObject Type="Embed" ProgID="Equation.3" ShapeID="_x0000_i1030" DrawAspect="Content" ObjectID="_1607202136" r:id="rId18"/>
        </w:objec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               (11.5)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откуда следует, что напряжение на емкости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пропорционально вход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ному току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i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вх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, т. е. входной сигнал должен быть задан в виде тока.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79375</wp:posOffset>
            </wp:positionV>
            <wp:extent cx="2712720" cy="822960"/>
            <wp:effectExtent l="0" t="0" r="0" b="0"/>
            <wp:wrapTight wrapText="bothSides">
              <wp:wrapPolygon edited="0">
                <wp:start x="0" y="0"/>
                <wp:lineTo x="0" y="21000"/>
                <wp:lineTo x="21388" y="21000"/>
                <wp:lineTo x="21388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Рис.11.3. Ёмкостные интегрирующие уст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ройства с входным током (а) и выход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-  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ным напряжением (б)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же входной сигнал задан в виде напряжения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u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вх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то для преобразования его в ток необходимо последовательно с источником напряжения включить очень большое сопротивление 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sym w:font="Symbol" w:char="F0AE"/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∞</w:t>
      </w:r>
      <w:r w:rsidRPr="00590DF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.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этом выходное напряжение </w:t>
      </w:r>
      <w:r w:rsidRPr="00590DF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(рис.11.3,б)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будет соответствовать формуле (11.4):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48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</w:t>
      </w:r>
      <w:r w:rsidRPr="00590DF6">
        <w:rPr>
          <w:rFonts w:ascii="Times New Roman" w:eastAsia="Times New Roman" w:hAnsi="Times New Roman" w:cs="Times New Roman"/>
          <w:position w:val="-30"/>
          <w:sz w:val="32"/>
          <w:szCs w:val="32"/>
          <w:lang w:eastAsia="ru-RU"/>
        </w:rPr>
        <w:object w:dxaOrig="2640" w:dyaOrig="680">
          <v:shape id="_x0000_i1031" type="#_x0000_t75" style="width:132pt;height:33.75pt" o:ole="">
            <v:imagedata r:id="rId20" o:title=""/>
          </v:shape>
          <o:OLEObject Type="Embed" ProgID="Equation.3" ShapeID="_x0000_i1031" DrawAspect="Content" ObjectID="_1607202137" r:id="rId21"/>
        </w:objec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,                                (11.6)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схема будет квазиинтегрирующей, где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C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=τ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постоянная времени интеграто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ра. Погрешность интегрирования будет малой, если выпол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нить условие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u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вых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&lt;&lt;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u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вх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590DF6">
        <w:rPr>
          <w:rFonts w:ascii="Times New Roman" w:eastAsia="Times New Roman" w:hAnsi="Times New Roman" w:cs="Times New Roman"/>
          <w:smallCaps/>
          <w:sz w:val="32"/>
          <w:szCs w:val="32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эквивалентно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sym w:font="Symbol" w:char="F0AE"/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∞. Поскольку в пассивных цепях это условие выполнить нельзя, то на практике применяют активные электронные схемы.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Схема интегрирующего устройства на индуктивности </w:t>
      </w:r>
      <w:r w:rsidRPr="00590DF6">
        <w:rPr>
          <w:rFonts w:ascii="Times New Roman" w:eastAsia="Times New Roman" w:hAnsi="Times New Roman" w:cs="Times New Roman"/>
          <w:b/>
          <w:bCs/>
          <w:i/>
          <w:iCs/>
          <w:spacing w:val="30"/>
          <w:sz w:val="32"/>
          <w:szCs w:val="32"/>
          <w:lang w:val="en-US" w:eastAsia="ru-RU"/>
        </w:rPr>
        <w:t>L</w:t>
      </w:r>
      <w:r w:rsidRPr="00590DF6">
        <w:rPr>
          <w:rFonts w:ascii="Times New Roman" w:eastAsia="Times New Roman" w:hAnsi="Times New Roman" w:cs="Times New Roman"/>
          <w:b/>
          <w:bCs/>
          <w:i/>
          <w:iCs/>
          <w:spacing w:val="30"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b/>
          <w:bCs/>
          <w:i/>
          <w:iCs/>
          <w:spacing w:val="30"/>
          <w:sz w:val="32"/>
          <w:szCs w:val="32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приведена на рис.11.4, </w:t>
      </w:r>
      <w:r w:rsidRPr="00590DF6">
        <w:rPr>
          <w:rFonts w:ascii="Times New Roman" w:eastAsia="Times New Roman" w:hAnsi="Times New Roman" w:cs="Times New Roman"/>
          <w:bCs/>
          <w:i/>
          <w:iCs/>
          <w:spacing w:val="30"/>
          <w:sz w:val="32"/>
          <w:szCs w:val="32"/>
          <w:lang w:eastAsia="ru-RU"/>
        </w:rPr>
        <w:t>а.</w:t>
      </w:r>
      <w:r w:rsidRPr="00590DF6">
        <w:rPr>
          <w:rFonts w:ascii="Times New Roman" w:eastAsia="Times New Roman" w:hAnsi="Times New Roman" w:cs="Times New Roman"/>
          <w:b/>
          <w:bCs/>
          <w:i/>
          <w:iCs/>
          <w:spacing w:val="30"/>
          <w:sz w:val="32"/>
          <w:szCs w:val="32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этой схемы можно написать уравнение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</w:t>
      </w:r>
      <w:r w:rsidRPr="00590DF6">
        <w:rPr>
          <w:rFonts w:ascii="Times New Roman" w:eastAsia="Times New Roman" w:hAnsi="Times New Roman" w:cs="Times New Roman"/>
          <w:position w:val="-30"/>
          <w:sz w:val="32"/>
          <w:szCs w:val="32"/>
          <w:lang w:val="en-US" w:eastAsia="ru-RU"/>
        </w:rPr>
        <w:object w:dxaOrig="2000" w:dyaOrig="680">
          <v:shape id="_x0000_i1032" type="#_x0000_t75" style="width:99.75pt;height:33.75pt" o:ole="">
            <v:imagedata r:id="rId22" o:title=""/>
          </v:shape>
          <o:OLEObject Type="Embed" ProgID="Equation.3" ShapeID="_x0000_i1032" DrawAspect="Content" ObjectID="_1607202138" r:id="rId23"/>
        </w:objec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     (12.7)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 которого следует, что выходным сигналом является ток 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i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val="en-US" w:eastAsia="ru-RU"/>
        </w:rPr>
        <w:t>L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=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i</w:t>
      </w:r>
      <w:r w:rsidRPr="00590DF6">
        <w:rPr>
          <w:rFonts w:ascii="Times New Roman" w:eastAsia="Times New Roman" w:hAnsi="Times New Roman" w:cs="Times New Roman"/>
          <w:iCs/>
          <w:sz w:val="32"/>
          <w:szCs w:val="32"/>
          <w:vertAlign w:val="subscript"/>
          <w:lang w:eastAsia="ru-RU"/>
        </w:rPr>
        <w:t>вых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.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 как токо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вый сигнал нужно преобразовать в выходное напряжение, то последовательно с индуктивностью включается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сопротивление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напряжение на котором и является выходным 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u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val="en-US" w:eastAsia="ru-RU"/>
        </w:rPr>
        <w:t>r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=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u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вых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104140</wp:posOffset>
            </wp:positionV>
            <wp:extent cx="2113280" cy="843280"/>
            <wp:effectExtent l="0" t="0" r="1270" b="0"/>
            <wp:wrapTight wrapText="bothSides">
              <wp:wrapPolygon edited="0">
                <wp:start x="0" y="0"/>
                <wp:lineTo x="0" y="20982"/>
                <wp:lineTo x="21418" y="20982"/>
                <wp:lineTo x="21418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Рис.11.4. Индуктивные интегрирующие устрой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 с выходным током (а) и выходным напря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же-     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нием (б)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Введение сопротивления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делает эту цепь квазиинтегрирующей, и для снижения погрешности выбирается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sym w:font="Symbol" w:char="F0AE"/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∞, что приводит к малому значению выходного напряжения. Тем не менее индуктивные интеграторы находят применение, особен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но в трансформаторном включении, когда выходное напряжение снимается не с сопротивления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, а со вторичной обмотки трансформатора, индук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тивно связанной с интегрирующей обмоткой.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Рассмотрение простейших дифференцирующих и интегрирую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щих цепей показывает, что для снижения погрешностей и получения выходного напряжения достаточно высокого уровня необходимо использовать активные устройства.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Переходные и частотные характеристики дифференци</w:t>
      </w:r>
      <w:r w:rsidRPr="00590D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рую</w:t>
      </w:r>
      <w:r w:rsidRPr="00590D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щих и интегрирую</w:t>
      </w:r>
      <w:r w:rsidRPr="00590D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 xml:space="preserve">щих устройств.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Переходная характеристика емкост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ного дифференцирующего уст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ройства может быть найдена из решения дифференциального уравнения (11.3) для схемы, изобра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женной на рис.11.1,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б,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условии, что на входе действует скачок напряжения в 1В, т.е. 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u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вх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t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)=</w:t>
      </w:r>
      <w:r w:rsidRPr="00590DF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1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t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).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Дифференциальное уравнение цепи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48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</w:t>
      </w:r>
      <w:r w:rsidRPr="00590DF6">
        <w:rPr>
          <w:rFonts w:ascii="Times New Roman" w:eastAsia="Times New Roman" w:hAnsi="Times New Roman" w:cs="Times New Roman"/>
          <w:position w:val="-30"/>
          <w:sz w:val="32"/>
          <w:szCs w:val="32"/>
          <w:lang w:eastAsia="ru-RU"/>
        </w:rPr>
        <w:object w:dxaOrig="2720" w:dyaOrig="680">
          <v:shape id="_x0000_i1033" type="#_x0000_t75" style="width:135.75pt;height:33.75pt" o:ole="">
            <v:imagedata r:id="rId25" o:title=""/>
          </v:shape>
          <o:OLEObject Type="Embed" ProgID="Equation.3" ShapeID="_x0000_i1033" DrawAspect="Content" ObjectID="_1607202139" r:id="rId26"/>
        </w:objec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  (11.7)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du</w:t>
      </w:r>
      <w:r w:rsidRPr="00590DF6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вх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dt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=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0 позволяет найти переходную характеристику в виде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</w:t>
      </w:r>
      <w:r w:rsidRPr="00590DF6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1200" w:dyaOrig="380">
          <v:shape id="_x0000_i1034" type="#_x0000_t75" style="width:60pt;height:18.75pt" o:ole="">
            <v:imagedata r:id="rId27" o:title=""/>
          </v:shape>
          <o:OLEObject Type="Embed" ProgID="Equation.3" ShapeID="_x0000_i1034" DrawAspect="Content" ObjectID="_1607202140" r:id="rId28"/>
        </w:objec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τ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д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=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C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д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д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постоянная времени дифференцирующего устройства. График 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h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д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t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)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приведен на рис.11.5,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а.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Очевидно, что при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уменьшении сопротивления 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val="en-US" w:eastAsia="ru-RU"/>
        </w:rPr>
        <w:t>a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дли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тельность импульса 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h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д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t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)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также уменьшается.</w:t>
      </w:r>
    </w:p>
    <w:p w:rsidR="00590DF6" w:rsidRPr="00590DF6" w:rsidRDefault="00590DF6" w:rsidP="00590DF6">
      <w:pPr>
        <w:autoSpaceDE w:val="0"/>
        <w:autoSpaceDN w:val="0"/>
        <w:adjustRightInd w:val="0"/>
        <w:spacing w:before="158"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Частотную характеристику дифференцирующего устройства можно постро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ить, если положить, что на входе устройства действует гармоническое напряжение  </w:t>
      </w:r>
      <w:r w:rsidRPr="00590DF6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1400" w:dyaOrig="380">
          <v:shape id="_x0000_i1035" type="#_x0000_t75" style="width:69.75pt;height:18.75pt" o:ole="">
            <v:imagedata r:id="rId29" o:title=""/>
          </v:shape>
          <o:OLEObject Type="Embed" ProgID="Equation.3" ShapeID="_x0000_i1035" DrawAspect="Content" ObjectID="_1607202141" r:id="rId30"/>
        </w:objec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. В этом случае по формуле (11.3) находим:</w:t>
      </w:r>
    </w:p>
    <w:p w:rsidR="00590DF6" w:rsidRPr="00590DF6" w:rsidRDefault="00590DF6" w:rsidP="00590DF6">
      <w:pPr>
        <w:autoSpaceDE w:val="0"/>
        <w:autoSpaceDN w:val="0"/>
        <w:adjustRightInd w:val="0"/>
        <w:spacing w:before="158" w:after="0" w:line="288" w:lineRule="auto"/>
        <w:ind w:firstLine="3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93345</wp:posOffset>
            </wp:positionV>
            <wp:extent cx="3027680" cy="1300480"/>
            <wp:effectExtent l="0" t="0" r="1270" b="0"/>
            <wp:wrapTight wrapText="bothSides">
              <wp:wrapPolygon edited="0">
                <wp:start x="0" y="0"/>
                <wp:lineTo x="0" y="21199"/>
                <wp:lineTo x="21473" y="21199"/>
                <wp:lineTo x="21473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Рис.11.5. Переходная (а) и амплитуд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но-частотная (б) характе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рис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тики диф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ренцирующего устройства</w:t>
      </w:r>
    </w:p>
    <w:p w:rsidR="00590DF6" w:rsidRPr="00590DF6" w:rsidRDefault="00590DF6" w:rsidP="00590DF6">
      <w:pPr>
        <w:autoSpaceDE w:val="0"/>
        <w:autoSpaceDN w:val="0"/>
        <w:adjustRightInd w:val="0"/>
        <w:spacing w:before="158" w:after="0" w:line="288" w:lineRule="auto"/>
        <w:ind w:left="57" w:firstLine="48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position w:val="-30"/>
          <w:sz w:val="32"/>
          <w:szCs w:val="32"/>
          <w:lang w:eastAsia="ru-RU"/>
        </w:rPr>
        <w:object w:dxaOrig="1579" w:dyaOrig="680">
          <v:shape id="_x0000_i1036" type="#_x0000_t75" style="width:78.75pt;height:33.75pt" o:ole="">
            <v:imagedata r:id="rId32" o:title=""/>
          </v:shape>
          <o:OLEObject Type="Embed" ProgID="Equation.3" ShapeID="_x0000_i1036" DrawAspect="Content" ObjectID="_1607202142" r:id="rId33"/>
        </w:objec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откуда получаем значение комплексной передаточной функции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position w:val="-30"/>
          <w:sz w:val="32"/>
          <w:szCs w:val="32"/>
          <w:lang w:eastAsia="ru-RU"/>
        </w:rPr>
        <w:object w:dxaOrig="4040" w:dyaOrig="680">
          <v:shape id="_x0000_i1037" type="#_x0000_t75" style="width:201.75pt;height:33.75pt" o:ole="">
            <v:imagedata r:id="rId34" o:title=""/>
          </v:shape>
          <o:OLEObject Type="Embed" ProgID="Equation.3" ShapeID="_x0000_i1037" DrawAspect="Content" ObjectID="_1607202143" r:id="rId35"/>
        </w:objec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H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д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(ω) — амплитудно-частотная характеристика цепи (рис. 11.5,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б),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а φ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д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(ω) -  фазо-частотная характеристика.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интегрирующего устройства, изображенного на рис.11.3,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б,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можно записать дифференциальное уравнение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</w:t>
      </w:r>
      <w:r w:rsidRPr="00590DF6">
        <w:rPr>
          <w:rFonts w:ascii="Times New Roman" w:eastAsia="Times New Roman" w:hAnsi="Times New Roman" w:cs="Times New Roman"/>
          <w:position w:val="-24"/>
          <w:sz w:val="32"/>
          <w:szCs w:val="32"/>
          <w:lang w:eastAsia="ru-RU"/>
        </w:rPr>
        <w:object w:dxaOrig="2280" w:dyaOrig="620">
          <v:shape id="_x0000_i1038" type="#_x0000_t75" style="width:114pt;height:30.75pt" o:ole="">
            <v:imagedata r:id="rId36" o:title=""/>
          </v:shape>
          <o:OLEObject Type="Embed" ProgID="Equation.3" ShapeID="_x0000_i1038" DrawAspect="Content" ObjectID="_1607202144" r:id="rId37"/>
        </w:objec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                                 (11.8)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которое позволяет найти переходную характеристику ИУ в виде</w:t>
      </w:r>
    </w:p>
    <w:p w:rsidR="00590DF6" w:rsidRPr="00590DF6" w:rsidRDefault="00590DF6" w:rsidP="00590DF6">
      <w:pPr>
        <w:autoSpaceDE w:val="0"/>
        <w:autoSpaceDN w:val="0"/>
        <w:adjustRightInd w:val="0"/>
        <w:spacing w:before="158"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</w:t>
      </w:r>
      <w:r w:rsidRPr="00590DF6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1520" w:dyaOrig="380">
          <v:shape id="_x0000_i1039" type="#_x0000_t75" style="width:75.75pt;height:18.75pt" o:ole="">
            <v:imagedata r:id="rId38" o:title=""/>
          </v:shape>
          <o:OLEObject Type="Embed" ProgID="Equation.3" ShapeID="_x0000_i1039" DrawAspect="Content" ObjectID="_1607202145" r:id="rId39"/>
        </w:objec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τ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=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C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постоянная времени интегрирующего устройства.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Комплексная передаточная функция ИУ определяется выраже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нием                          </w:t>
      </w:r>
      <w:r w:rsidRPr="00590DF6">
        <w:rPr>
          <w:rFonts w:ascii="Times New Roman" w:eastAsia="Times New Roman" w:hAnsi="Times New Roman" w:cs="Times New Roman"/>
          <w:position w:val="-30"/>
          <w:sz w:val="32"/>
          <w:szCs w:val="32"/>
          <w:lang w:eastAsia="ru-RU"/>
        </w:rPr>
        <w:object w:dxaOrig="3360" w:dyaOrig="680">
          <v:shape id="_x0000_i1040" type="#_x0000_t75" style="width:168pt;height:33.75pt" o:ole="">
            <v:imagedata r:id="rId40" o:title=""/>
          </v:shape>
          <o:OLEObject Type="Embed" ProgID="Equation.3" ShapeID="_x0000_i1040" DrawAspect="Content" ObjectID="_1607202146" r:id="rId41"/>
        </w:objec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867410</wp:posOffset>
            </wp:positionV>
            <wp:extent cx="3393440" cy="1391920"/>
            <wp:effectExtent l="0" t="0" r="0" b="0"/>
            <wp:wrapTight wrapText="bothSides">
              <wp:wrapPolygon edited="0">
                <wp:start x="0" y="0"/>
                <wp:lineTo x="0" y="21285"/>
                <wp:lineTo x="21463" y="21285"/>
                <wp:lineTo x="21463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44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H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(ω) и φ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(ω)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амплитудно- и фазо-частотные харак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теристики ИУ. Графики переходной и амплитудно-частотной харак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теристик ИУ приведены на рис.11.6.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Рис.11.6. Переходная (а) и ам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плитудно-частотная (б) харак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рис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тики интегрирующего уст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-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рой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</w:t>
      </w:r>
    </w:p>
    <w:p w:rsidR="00590DF6" w:rsidRPr="00590DF6" w:rsidRDefault="00590DF6" w:rsidP="00590DF6">
      <w:pPr>
        <w:autoSpaceDE w:val="0"/>
        <w:autoSpaceDN w:val="0"/>
        <w:adjustRightInd w:val="0"/>
        <w:spacing w:before="144"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90DF6" w:rsidRPr="00590DF6" w:rsidRDefault="00590DF6" w:rsidP="00590DF6">
      <w:pPr>
        <w:autoSpaceDE w:val="0"/>
        <w:autoSpaceDN w:val="0"/>
        <w:adjustRightInd w:val="0"/>
        <w:spacing w:before="158" w:after="0" w:line="288" w:lineRule="auto"/>
        <w:ind w:left="57" w:firstLine="483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Емкостные интеграторы с операционными усилителями.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Идеальный интегратор с операционным усилителем можно представить в виде схемы, изображением на рис.11.7,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а.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усили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тель обладает характеристиками идеального ОУ т.е. имеет бесконеч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 боль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шое усиление 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(К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—&gt;∞</w:t>
      </w:r>
      <w:r w:rsidRPr="00590D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),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неограниченную полосу пропускания, бесконечно большое входное и бесконечно малое выходное сопротивления, то эквивалентную схему идеального интегратора можно представить в виде, изображенном на рис.11.7,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б.</w:t>
      </w:r>
    </w:p>
    <w:p w:rsidR="00590DF6" w:rsidRPr="00590DF6" w:rsidRDefault="00590DF6" w:rsidP="00590DF6">
      <w:pPr>
        <w:autoSpaceDE w:val="0"/>
        <w:autoSpaceDN w:val="0"/>
        <w:adjustRightInd w:val="0"/>
        <w:spacing w:before="158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97155</wp:posOffset>
            </wp:positionV>
            <wp:extent cx="3342640" cy="782320"/>
            <wp:effectExtent l="0" t="0" r="0" b="0"/>
            <wp:wrapTight wrapText="bothSides">
              <wp:wrapPolygon edited="0">
                <wp:start x="0" y="0"/>
                <wp:lineTo x="0" y="21039"/>
                <wp:lineTo x="21419" y="21039"/>
                <wp:lineTo x="21419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64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Рис.11.7. Емкостный интегратор с ОУ (а) и его схема замещения (б)</w:t>
      </w:r>
    </w:p>
    <w:p w:rsidR="00590DF6" w:rsidRPr="00590DF6" w:rsidRDefault="00590DF6" w:rsidP="00590DF6">
      <w:pPr>
        <w:autoSpaceDE w:val="0"/>
        <w:autoSpaceDN w:val="0"/>
        <w:adjustRightInd w:val="0"/>
        <w:spacing w:before="158" w:after="0" w:line="288" w:lineRule="auto"/>
        <w:ind w:left="57" w:firstLine="4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Передаточная функция такого интегратора опреде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ляется формулой       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</w:t>
      </w:r>
      <w:r w:rsidRPr="00590DF6">
        <w:rPr>
          <w:rFonts w:ascii="Times New Roman" w:eastAsia="Times New Roman" w:hAnsi="Times New Roman" w:cs="Times New Roman"/>
          <w:b/>
          <w:position w:val="-30"/>
          <w:sz w:val="32"/>
          <w:szCs w:val="32"/>
          <w:lang w:eastAsia="ru-RU"/>
        </w:rPr>
        <w:object w:dxaOrig="2520" w:dyaOrig="680">
          <v:shape id="_x0000_i1041" type="#_x0000_t75" style="width:126pt;height:33.75pt" o:ole="">
            <v:imagedata r:id="rId44" o:title=""/>
          </v:shape>
          <o:OLEObject Type="Embed" ProgID="Equation.3" ShapeID="_x0000_i1041" DrawAspect="Content" ObjectID="_1607202147" r:id="rId45"/>
        </w:object>
      </w:r>
      <w:r w:rsidRPr="00590D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</w:t>
      </w:r>
      <w:r w:rsidRPr="00590D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 xml:space="preserve">    </w:t>
      </w:r>
      <w:r w:rsidRPr="00590D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590D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 xml:space="preserve">         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(11.9)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τ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=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C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— постоянная времени интегратора.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Переходная характеристика идеального интегратора (реакция на единичный скачок напряжения на входе) в соответствии с (11.3) имеет вид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</w:t>
      </w:r>
      <w:r w:rsidRPr="00590DF6">
        <w:rPr>
          <w:rFonts w:ascii="Times New Roman" w:eastAsia="Times New Roman" w:hAnsi="Times New Roman" w:cs="Times New Roman"/>
          <w:b/>
          <w:position w:val="-30"/>
          <w:sz w:val="32"/>
          <w:szCs w:val="32"/>
          <w:lang w:eastAsia="ru-RU"/>
        </w:rPr>
        <w:object w:dxaOrig="1200" w:dyaOrig="680">
          <v:shape id="_x0000_i1042" type="#_x0000_t75" style="width:60pt;height:33.75pt" o:ole="">
            <v:imagedata r:id="rId46" o:title=""/>
          </v:shape>
          <o:OLEObject Type="Embed" ProgID="Equation.3" ShapeID="_x0000_i1042" DrawAspect="Content" ObjectID="_1607202148" r:id="rId47"/>
        </w:object>
      </w:r>
      <w:r w:rsidRPr="00590D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>,</w:t>
      </w:r>
      <w:r w:rsidRPr="00590D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 xml:space="preserve">                               (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11.10)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т. е. при скачкообразном напряжении на входе выходное напряжение интегратора изменяется по линейному закону, как показано на рис.11.8,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а.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Частотная характеристика идеального интегратора определяется по его пере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даточной функции (11.9) при замене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p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j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ω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590DF6" w:rsidRPr="00590DF6" w:rsidRDefault="00590DF6" w:rsidP="00590DF6">
      <w:pPr>
        <w:autoSpaceDE w:val="0"/>
        <w:autoSpaceDN w:val="0"/>
        <w:adjustRightInd w:val="0"/>
        <w:spacing w:before="130"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</w:t>
      </w:r>
      <w:r w:rsidRPr="00590DF6">
        <w:rPr>
          <w:rFonts w:ascii="Times New Roman" w:eastAsia="Times New Roman" w:hAnsi="Times New Roman" w:cs="Times New Roman"/>
          <w:position w:val="-30"/>
          <w:sz w:val="32"/>
          <w:szCs w:val="32"/>
          <w:lang w:val="en-US" w:eastAsia="ru-RU"/>
        </w:rPr>
        <w:object w:dxaOrig="4380" w:dyaOrig="680">
          <v:shape id="_x0000_i1043" type="#_x0000_t75" style="width:219pt;height:33.75pt" o:ole="">
            <v:imagedata r:id="rId48" o:title=""/>
          </v:shape>
          <o:OLEObject Type="Embed" ProgID="Equation.3" ShapeID="_x0000_i1043" DrawAspect="Content" ObjectID="_1607202149" r:id="rId49"/>
        </w:objec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                 (11.11)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H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(ω) = (ωτ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ru-RU"/>
        </w:rPr>
        <w:t>-1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амплитудно-частотная характеристика,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φ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(ω)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 90</w:t>
      </w:r>
      <w:r w:rsidRPr="00590DF6">
        <w:rPr>
          <w:rFonts w:ascii="Times New Roman" w:eastAsia="Times New Roman" w:hAnsi="Times New Roman" w:cs="Times New Roman"/>
          <w:sz w:val="32"/>
          <w:szCs w:val="32"/>
          <w:vertAlign w:val="superscript"/>
          <w:lang w:val="en-US" w:eastAsia="ru-RU"/>
        </w:rPr>
        <w:t>o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фазовый сдвиг для всех спектральных составляющих входного сигнала.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Графики амплитудно- и фазо-частотной характе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ристик идеального интегра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тора приведены на рис.11.8,а и б. Амплитудно-частотная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90D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3667760" cy="1554480"/>
            <wp:effectExtent l="0" t="0" r="8890" b="7620"/>
            <wp:wrapTight wrapText="bothSides">
              <wp:wrapPolygon edited="0">
                <wp:start x="0" y="0"/>
                <wp:lineTo x="0" y="21441"/>
                <wp:lineTo x="21540" y="21441"/>
                <wp:lineTo x="21540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76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Рис.11.8. Переходная харак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рис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тика (а) и амплитудно-частотная характеристика (б)  интегратора с ОУ</w:t>
      </w:r>
    </w:p>
    <w:p w:rsidR="00590DF6" w:rsidRPr="00590DF6" w:rsidRDefault="00590DF6" w:rsidP="00590DF6">
      <w:pPr>
        <w:autoSpaceDE w:val="0"/>
        <w:autoSpaceDN w:val="0"/>
        <w:adjustRightInd w:val="0"/>
        <w:spacing w:before="130" w:after="0" w:line="288" w:lineRule="auto"/>
        <w:ind w:left="57" w:firstLine="48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характеристика в лога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риф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ми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ческом масштабе представлена прямой линией со спадом 20 дБ на декаду, а фазо-частотная характеристика — горизонтальной прямой линией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φ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 90°. В действительности отличие характеристики реального ОУ от характеристик идеального ОУ приводит к значительному изменению свойств емкостного интег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ратора. Во-первых, реальный ОУ имеет конечный коэффициент усиления 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&lt;∞.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Во-вторых, входное и выходное сопротивления ОУ также имеют конечные значе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ния, что особенно сильно сказывается при интегрировании малых токов от источ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ников с большим выходным сопротивлением. И, наконец, операционный усили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тель имеет динамические характеристики, существенно отличные от идеальной модели. Одновременный учет всех этих особенностей реального ОУ приводит к очень сложной схеме замещения, поэтому рассмотрим только влияние ограничен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ного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значения коэффициента усиления ОУ, которое будем считать равным 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Пользуясь схемой замещения, приведенной на рис.11.7,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б,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найдем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b/>
          <w:position w:val="-12"/>
          <w:sz w:val="32"/>
          <w:szCs w:val="32"/>
          <w:lang w:eastAsia="ru-RU"/>
        </w:rPr>
        <w:object w:dxaOrig="1340" w:dyaOrig="360">
          <v:shape id="_x0000_i1044" type="#_x0000_t75" style="width:66.75pt;height:18pt" o:ole="">
            <v:imagedata r:id="rId51" o:title=""/>
          </v:shape>
          <o:OLEObject Type="Embed" ProgID="Equation.3" ShapeID="_x0000_i1044" DrawAspect="Content" ObjectID="_1607202150" r:id="rId52"/>
        </w:object>
      </w:r>
      <w:r w:rsidRPr="00590D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,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φ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1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напряжение на входе усилителя.</w:t>
      </w:r>
    </w:p>
    <w:p w:rsidR="00590DF6" w:rsidRPr="00590DF6" w:rsidRDefault="00590DF6" w:rsidP="00590DF6">
      <w:pPr>
        <w:autoSpaceDE w:val="0"/>
        <w:autoSpaceDN w:val="0"/>
        <w:adjustRightInd w:val="0"/>
        <w:spacing w:before="130"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Напряжение на выходе усилителя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u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вых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=-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K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val="en-US" w:eastAsia="ru-RU"/>
        </w:rPr>
        <w:t>u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φ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1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а напряжение на конденсаторе 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с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можно найти как разность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φ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1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u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вых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</w:t>
      </w:r>
    </w:p>
    <w:p w:rsidR="00590DF6" w:rsidRPr="00590DF6" w:rsidRDefault="00590DF6" w:rsidP="00590DF6">
      <w:pPr>
        <w:autoSpaceDE w:val="0"/>
        <w:autoSpaceDN w:val="0"/>
        <w:adjustRightInd w:val="0"/>
        <w:spacing w:before="130" w:after="0" w:line="288" w:lineRule="auto"/>
        <w:ind w:left="57" w:firstLine="48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position w:val="-12"/>
          <w:sz w:val="20"/>
          <w:szCs w:val="20"/>
          <w:lang w:val="en-US" w:eastAsia="ru-RU"/>
        </w:rPr>
        <w:object w:dxaOrig="3820" w:dyaOrig="360">
          <v:shape id="_x0000_i1045" type="#_x0000_t75" style="width:191.25pt;height:18pt" o:ole="">
            <v:imagedata r:id="rId53" o:title=""/>
          </v:shape>
          <o:OLEObject Type="Embed" ProgID="Equation.3" ShapeID="_x0000_i1045" DrawAspect="Content" ObjectID="_1607202151" r:id="rId54"/>
        </w:object>
      </w:r>
      <w:r w:rsidRPr="00590D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.</w:t>
      </w:r>
    </w:p>
    <w:p w:rsidR="00590DF6" w:rsidRPr="00590DF6" w:rsidRDefault="00590DF6" w:rsidP="00590DF6">
      <w:pPr>
        <w:autoSpaceDE w:val="0"/>
        <w:autoSpaceDN w:val="0"/>
        <w:adjustRightInd w:val="0"/>
        <w:spacing w:before="130"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результате определим напряжение на входе ОУ: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φ</w:t>
      </w:r>
      <w:r w:rsidRPr="00590DF6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1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u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val="en-US" w:eastAsia="ru-RU"/>
        </w:rPr>
        <w:t>c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/(1 +К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val="en-US" w:eastAsia="ru-RU"/>
        </w:rPr>
        <w:t>u</w:t>
      </w:r>
      <w:r w:rsidRPr="00590DF6">
        <w:rPr>
          <w:rFonts w:ascii="Times New Roman" w:eastAsia="Times New Roman" w:hAnsi="Times New Roman" w:cs="Times New Roman"/>
          <w:i/>
          <w:spacing w:val="-10"/>
          <w:sz w:val="32"/>
          <w:szCs w:val="32"/>
          <w:lang w:eastAsia="ru-RU"/>
        </w:rPr>
        <w:t>).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 как входной ток ОУ принимаем равным нулю, то ток 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i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=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C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du</w:t>
      </w:r>
      <w:r w:rsidRPr="00590DF6">
        <w:rPr>
          <w:rFonts w:ascii="Times New Roman" w:eastAsia="Times New Roman" w:hAnsi="Times New Roman" w:cs="Times New Roman"/>
          <w:iCs/>
          <w:sz w:val="32"/>
          <w:szCs w:val="32"/>
          <w:vertAlign w:val="subscript"/>
          <w:lang w:val="en-US" w:eastAsia="ru-RU"/>
        </w:rPr>
        <w:t>c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/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dt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),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и в результате получаем уравнение для интегратора в виде:</w:t>
      </w:r>
    </w:p>
    <w:p w:rsidR="00590DF6" w:rsidRPr="00590DF6" w:rsidRDefault="00590DF6" w:rsidP="00590DF6">
      <w:pPr>
        <w:autoSpaceDE w:val="0"/>
        <w:autoSpaceDN w:val="0"/>
        <w:adjustRightInd w:val="0"/>
        <w:spacing w:before="130"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Pr="00590DF6">
        <w:rPr>
          <w:rFonts w:ascii="Times New Roman" w:eastAsia="Times New Roman" w:hAnsi="Times New Roman" w:cs="Times New Roman"/>
          <w:position w:val="-30"/>
          <w:sz w:val="32"/>
          <w:szCs w:val="32"/>
          <w:lang w:eastAsia="ru-RU"/>
        </w:rPr>
        <w:object w:dxaOrig="2439" w:dyaOrig="680">
          <v:shape id="_x0000_i1046" type="#_x0000_t75" style="width:122.25pt;height:33.75pt" o:ole="">
            <v:imagedata r:id="rId55" o:title=""/>
          </v:shape>
          <o:OLEObject Type="Embed" ProgID="Equation.3" ShapeID="_x0000_i1046" DrawAspect="Content" ObjectID="_1607202152" r:id="rId56"/>
        </w:objec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 </w:t>
      </w:r>
      <w:r w:rsidRPr="00590DF6">
        <w:rPr>
          <w:rFonts w:ascii="Times New Roman" w:eastAsia="Times New Roman" w:hAnsi="Times New Roman" w:cs="Times New Roman"/>
          <w:position w:val="-24"/>
          <w:sz w:val="32"/>
          <w:szCs w:val="32"/>
          <w:lang w:eastAsia="ru-RU"/>
        </w:rPr>
        <w:object w:dxaOrig="3519" w:dyaOrig="620">
          <v:shape id="_x0000_i1047" type="#_x0000_t75" style="width:176.25pt;height:30.75pt" o:ole="">
            <v:imagedata r:id="rId57" o:title=""/>
          </v:shape>
          <o:OLEObject Type="Embed" ProgID="Equation.3" ShapeID="_x0000_i1047" DrawAspect="Content" ObjectID="_1607202153" r:id="rId58"/>
        </w:object>
      </w:r>
      <w:r w:rsidRPr="00590D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.          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(11.12)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сравнить полученное уравнение с уравнением для пассивного </w:t>
      </w:r>
      <w:r w:rsidRPr="00590DF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RC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интег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ратора (11.8)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position w:val="-24"/>
          <w:sz w:val="32"/>
          <w:szCs w:val="32"/>
          <w:lang w:eastAsia="ru-RU"/>
        </w:rPr>
        <w:object w:dxaOrig="2020" w:dyaOrig="620">
          <v:shape id="_x0000_i1048" type="#_x0000_t75" style="width:101.25pt;height:30.75pt" o:ole="">
            <v:imagedata r:id="rId59" o:title=""/>
          </v:shape>
          <o:OLEObject Type="Embed" ProgID="Equation.3" ShapeID="_x0000_i1048" DrawAspect="Content" ObjectID="_1607202154" r:id="rId60"/>
        </w:objec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 можно сделать вывод, что интегратор на ОУ эквивалентен такой 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RC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-цепи,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которой постоянная времени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τ</w:t>
      </w:r>
      <w:r w:rsidRPr="00590DF6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э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 (1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+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K</w:t>
      </w:r>
      <w:r w:rsidRPr="00590DF6">
        <w:rPr>
          <w:rFonts w:ascii="Times New Roman" w:eastAsia="Times New Roman" w:hAnsi="Times New Roman" w:cs="Times New Roman"/>
          <w:iCs/>
          <w:sz w:val="32"/>
          <w:szCs w:val="32"/>
          <w:vertAlign w:val="subscript"/>
          <w:lang w:val="en-US" w:eastAsia="ru-RU"/>
        </w:rPr>
        <w:t>u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C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r w:rsidRPr="00590DF6">
        <w:rPr>
          <w:rFonts w:ascii="Times New Roman" w:eastAsia="Times New Roman" w:hAnsi="Times New Roman" w:cs="Times New Roman"/>
          <w:b/>
          <w:bCs/>
          <w:i/>
          <w:iCs/>
          <w:spacing w:val="30"/>
          <w:sz w:val="32"/>
          <w:szCs w:val="32"/>
          <w:lang w:eastAsia="ru-RU"/>
        </w:rPr>
        <w:t>(</w:t>
      </w:r>
      <w:r w:rsidRPr="00590DF6">
        <w:rPr>
          <w:rFonts w:ascii="Times New Roman" w:eastAsia="Times New Roman" w:hAnsi="Times New Roman" w:cs="Times New Roman"/>
          <w:bCs/>
          <w:iCs/>
          <w:spacing w:val="30"/>
          <w:sz w:val="32"/>
          <w:szCs w:val="32"/>
          <w:lang w:eastAsia="ru-RU"/>
        </w:rPr>
        <w:t>1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+К</w:t>
      </w:r>
      <w:r w:rsidRPr="00590DF6">
        <w:rPr>
          <w:rFonts w:ascii="Times New Roman" w:eastAsia="Times New Roman" w:hAnsi="Times New Roman" w:cs="Times New Roman"/>
          <w:iCs/>
          <w:sz w:val="32"/>
          <w:szCs w:val="32"/>
          <w:vertAlign w:val="subscript"/>
          <w:lang w:val="en-US" w:eastAsia="ru-RU"/>
        </w:rPr>
        <w:t>u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)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 больше постоянной времени пассивного интегратора и, кроме того, эквивалентное действующее на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пряжение на входе интегратора тоже увеличено в (1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+К</w:t>
      </w:r>
      <w:r w:rsidRPr="00590DF6">
        <w:rPr>
          <w:rFonts w:ascii="Times New Roman" w:eastAsia="Times New Roman" w:hAnsi="Times New Roman" w:cs="Times New Roman"/>
          <w:iCs/>
          <w:sz w:val="32"/>
          <w:szCs w:val="32"/>
          <w:vertAlign w:val="subscript"/>
          <w:lang w:val="en-US" w:eastAsia="ru-RU"/>
        </w:rPr>
        <w:t>u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)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раз. Начальная скорость изменения напряжения на конденсаторе осталась неизменной, так как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230505</wp:posOffset>
            </wp:positionV>
            <wp:extent cx="2174240" cy="1564640"/>
            <wp:effectExtent l="0" t="0" r="0" b="0"/>
            <wp:wrapTight wrapText="bothSides">
              <wp:wrapPolygon edited="0">
                <wp:start x="0" y="0"/>
                <wp:lineTo x="0" y="21302"/>
                <wp:lineTo x="21386" y="21302"/>
                <wp:lineTo x="21386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</w:t>
      </w:r>
      <w:r w:rsidRPr="00590DF6">
        <w:rPr>
          <w:rFonts w:ascii="Times New Roman" w:eastAsia="Times New Roman" w:hAnsi="Times New Roman" w:cs="Times New Roman"/>
          <w:position w:val="-30"/>
          <w:sz w:val="32"/>
          <w:szCs w:val="32"/>
          <w:lang w:eastAsia="ru-RU"/>
        </w:rPr>
        <w:object w:dxaOrig="1939" w:dyaOrig="680">
          <v:shape id="_x0000_i1049" type="#_x0000_t75" style="width:96.75pt;height:33.75pt" o:ole="">
            <v:imagedata r:id="rId62" o:title=""/>
          </v:shape>
          <o:OLEObject Type="Embed" ProgID="Equation.3" ShapeID="_x0000_i1049" DrawAspect="Content" ObjectID="_1607202155" r:id="rId63"/>
        </w:objec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Рис.11.9. Переходная характеристика интег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-   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ратора на ОУ с ограниченным усилением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48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рис.11.9 приведены переходные характеристики пассивной </w:t>
      </w:r>
      <w:r w:rsidRPr="00590DF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R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С - цепи и ак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тивного интегратора на ОУ с ограни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чен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ным усилением, из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сравнения которых можно сделать вывод, что погрешность активного интегратора значительно меньше пассивного даже при ограниченном усилении ОУ.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48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Интеграторы малых и сверхмалых токов.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Измерение малых токов, электрических зарядов и сопротив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лений изоляции связано с интегри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рованием очень малых токов, так как непосредственное измерение этих токов или зарядов весьма затруднительно. При этом использу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ется определение заряда на образцо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вом конденсаторе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к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создаваемого током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I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 некоторое время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t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. Чувствительность таких устройств тем выше, чем меньше емкость об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разцового конденсатора 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к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чем за большее время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t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выполняется интегрирование.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снижения входного сопротивления интеграторов тока и снижения по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грешности образцовый конденсатор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к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включают в цепь отрицательной обратной связи, как показано на рис.11.10, где 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— коэффициент усиления, β — коэф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фициент передачи цепи обратной связи. Применение конденсатора в качестве образцового элемента позволяет достичь более высокой точности, так как погрешность аттестации и нестабильность емкости образцовых конденсаторов значительно меньше, чем для высокоомных резисторов, которые используются для этой же цели.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79375</wp:posOffset>
            </wp:positionV>
            <wp:extent cx="2153920" cy="1178560"/>
            <wp:effectExtent l="0" t="0" r="0" b="2540"/>
            <wp:wrapTight wrapText="bothSides">
              <wp:wrapPolygon edited="0">
                <wp:start x="0" y="0"/>
                <wp:lineTo x="0" y="21297"/>
                <wp:lineTo x="21396" y="21297"/>
                <wp:lineTo x="21396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Рис.11.10. Схема интегратора малых токов                    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Простейшие интеграторы тока пред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став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ляют собой циклические устройства, в которых после каждого цикла заряда накопительного конденсатора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к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требует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ся возвращение схемы в исходное состояние, т. е. требуется разряд интегрирующе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го конденсатора. Иногда для получения текущего значения тока на выходе интег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ратора включают дифференцирующее устройство в виде простейшей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цепи или операционного дифференцирующего усилителя.</w:t>
      </w:r>
    </w:p>
    <w:p w:rsidR="00590DF6" w:rsidRPr="00590DF6" w:rsidRDefault="00590DF6" w:rsidP="00590DF6">
      <w:pPr>
        <w:autoSpaceDE w:val="0"/>
        <w:autoSpaceDN w:val="0"/>
        <w:adjustRightInd w:val="0"/>
        <w:spacing w:before="5"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Для того чтобы в схеме соблюдался режим интегрирования, необходимо выполнение условия </w:t>
      </w:r>
      <w:r w:rsidRPr="00590DF6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val="en-US" w:eastAsia="ru-RU"/>
        </w:rPr>
        <w:t>t</w:t>
      </w:r>
      <w:r w:rsidRPr="00590DF6">
        <w:rPr>
          <w:rFonts w:ascii="Times New Roman" w:eastAsia="Times New Roman" w:hAnsi="Times New Roman" w:cs="Times New Roman"/>
          <w:bCs/>
          <w:i/>
          <w:iCs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  <w:t>&lt;&lt;</w:t>
      </w:r>
      <w:r w:rsidRPr="00590DF6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val="en-US" w:eastAsia="ru-RU"/>
        </w:rPr>
        <w:t>τ</w:t>
      </w:r>
      <w:r w:rsidRPr="00590DF6">
        <w:rPr>
          <w:rFonts w:ascii="Times New Roman" w:eastAsia="Times New Roman" w:hAnsi="Times New Roman" w:cs="Times New Roman"/>
          <w:bCs/>
          <w:i/>
          <w:iCs/>
          <w:sz w:val="32"/>
          <w:szCs w:val="32"/>
          <w:vertAlign w:val="subscript"/>
          <w:lang w:eastAsia="ru-RU"/>
        </w:rPr>
        <w:t xml:space="preserve">вх </w:t>
      </w:r>
      <w:r w:rsidRPr="00590DF6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  <w:t>,</w:t>
      </w:r>
      <w:r w:rsidRPr="00590DF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</w:t>
      </w:r>
      <w:r w:rsidRPr="00590DF6">
        <w:rPr>
          <w:rFonts w:ascii="Times New Roman" w:eastAsia="Times New Roman" w:hAnsi="Times New Roman" w:cs="Times New Roman"/>
          <w:bCs/>
          <w:i/>
          <w:sz w:val="32"/>
          <w:szCs w:val="32"/>
          <w:lang w:val="en-US" w:eastAsia="ru-RU"/>
        </w:rPr>
        <w:t>τ</w:t>
      </w:r>
      <w:r w:rsidRPr="00590DF6">
        <w:rPr>
          <w:rFonts w:ascii="Times New Roman" w:eastAsia="Times New Roman" w:hAnsi="Times New Roman" w:cs="Times New Roman"/>
          <w:bCs/>
          <w:i/>
          <w:sz w:val="32"/>
          <w:szCs w:val="32"/>
          <w:vertAlign w:val="subscript"/>
          <w:lang w:eastAsia="ru-RU"/>
        </w:rPr>
        <w:t>вх</w:t>
      </w:r>
      <w:r w:rsidRPr="00590DF6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= </w:t>
      </w:r>
      <w:r w:rsidRPr="00590DF6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C</w:t>
      </w:r>
      <w:r w:rsidRPr="00590DF6">
        <w:rPr>
          <w:rFonts w:ascii="Times New Roman" w:eastAsia="Times New Roman" w:hAnsi="Times New Roman" w:cs="Times New Roman"/>
          <w:bCs/>
          <w:i/>
          <w:sz w:val="32"/>
          <w:szCs w:val="32"/>
          <w:vertAlign w:val="subscript"/>
          <w:lang w:eastAsia="ru-RU"/>
        </w:rPr>
        <w:t>вх</w:t>
      </w:r>
      <w:r w:rsidRPr="00590DF6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/</w:t>
      </w:r>
      <w:r w:rsidRPr="00590DF6">
        <w:rPr>
          <w:rFonts w:ascii="Times New Roman" w:eastAsia="Times New Roman" w:hAnsi="Times New Roman" w:cs="Times New Roman"/>
          <w:bCs/>
          <w:i/>
          <w:sz w:val="32"/>
          <w:szCs w:val="32"/>
          <w:lang w:val="en-US" w:eastAsia="ru-RU"/>
        </w:rPr>
        <w:t>g</w:t>
      </w:r>
      <w:r w:rsidRPr="00590DF6">
        <w:rPr>
          <w:rFonts w:ascii="Times New Roman" w:eastAsia="Times New Roman" w:hAnsi="Times New Roman" w:cs="Times New Roman"/>
          <w:bCs/>
          <w:i/>
          <w:sz w:val="32"/>
          <w:szCs w:val="32"/>
          <w:vertAlign w:val="subscript"/>
          <w:lang w:eastAsia="ru-RU"/>
        </w:rPr>
        <w:t>вх</w:t>
      </w:r>
      <w:r w:rsidRPr="00590D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постоянная времени входной цепи интегратора. При большом коэффициенте усиления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τ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вх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почти полностью опреде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ляется постоянной времени цепи обратной связи </w:t>
      </w:r>
    </w:p>
    <w:p w:rsidR="00590DF6" w:rsidRPr="00590DF6" w:rsidRDefault="00590DF6" w:rsidP="00590DF6">
      <w:pPr>
        <w:autoSpaceDE w:val="0"/>
        <w:autoSpaceDN w:val="0"/>
        <w:adjustRightInd w:val="0"/>
        <w:spacing w:before="130"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Выходное напряжение интегра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тора при ступенчатом токе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I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определяется его переходной ха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рактеристикой</w:t>
      </w:r>
    </w:p>
    <w:p w:rsidR="00590DF6" w:rsidRPr="00590DF6" w:rsidRDefault="00590DF6" w:rsidP="00590DF6">
      <w:pPr>
        <w:autoSpaceDE w:val="0"/>
        <w:autoSpaceDN w:val="0"/>
        <w:adjustRightInd w:val="0"/>
        <w:spacing w:before="130" w:after="0" w:line="288" w:lineRule="auto"/>
        <w:ind w:left="57" w:firstLine="48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</w:t>
      </w:r>
      <w:r w:rsidRPr="00590DF6">
        <w:rPr>
          <w:rFonts w:ascii="Times New Roman" w:eastAsia="Times New Roman" w:hAnsi="Times New Roman" w:cs="Times New Roman"/>
          <w:position w:val="-30"/>
          <w:sz w:val="32"/>
          <w:szCs w:val="32"/>
          <w:lang w:eastAsia="ru-RU"/>
        </w:rPr>
        <w:object w:dxaOrig="2180" w:dyaOrig="680">
          <v:shape id="_x0000_i1050" type="#_x0000_t75" style="width:108.75pt;height:33.75pt" o:ole="">
            <v:imagedata r:id="rId65" o:title=""/>
          </v:shape>
          <o:OLEObject Type="Embed" ProgID="Equation.3" ShapeID="_x0000_i1050" DrawAspect="Content" ObjectID="_1607202156" r:id="rId66"/>
        </w:objec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r w:rsidRPr="00590D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590D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590D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 xml:space="preserve">   </w:t>
      </w:r>
      <w:r w:rsidRPr="00590D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 xml:space="preserve">    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(11.13)</w:t>
      </w:r>
    </w:p>
    <w:p w:rsidR="00590DF6" w:rsidRPr="00590DF6" w:rsidRDefault="00590DF6" w:rsidP="00590DF6">
      <w:pPr>
        <w:autoSpaceDE w:val="0"/>
        <w:autoSpaceDN w:val="0"/>
        <w:adjustRightInd w:val="0"/>
        <w:spacing w:before="5"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большой постоянной времени </w:t>
      </w:r>
      <w:r w:rsidRPr="00590DF6">
        <w:rPr>
          <w:rFonts w:ascii="Times New Roman" w:eastAsia="Times New Roman" w:hAnsi="Times New Roman" w:cs="Times New Roman"/>
          <w:bCs/>
          <w:i/>
          <w:sz w:val="32"/>
          <w:szCs w:val="32"/>
          <w:lang w:val="en-US" w:eastAsia="ru-RU"/>
        </w:rPr>
        <w:t>τ</w:t>
      </w:r>
      <w:r w:rsidRPr="00590DF6">
        <w:rPr>
          <w:rFonts w:ascii="Times New Roman" w:eastAsia="Times New Roman" w:hAnsi="Times New Roman" w:cs="Times New Roman"/>
          <w:bCs/>
          <w:i/>
          <w:sz w:val="32"/>
          <w:szCs w:val="32"/>
          <w:vertAlign w:val="subscript"/>
          <w:lang w:eastAsia="ru-RU"/>
        </w:rPr>
        <w:t>вх</w:t>
      </w:r>
      <w:r w:rsidRPr="00590DF6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&gt;&gt;</w:t>
      </w:r>
      <w:r w:rsidRPr="00590DF6">
        <w:rPr>
          <w:rFonts w:ascii="Times New Roman" w:eastAsia="Times New Roman" w:hAnsi="Times New Roman" w:cs="Times New Roman"/>
          <w:bCs/>
          <w:i/>
          <w:sz w:val="32"/>
          <w:szCs w:val="32"/>
          <w:lang w:val="en-US" w:eastAsia="ru-RU"/>
        </w:rPr>
        <w:t>t</w:t>
      </w:r>
      <w:r w:rsidRPr="00590DF6">
        <w:rPr>
          <w:rFonts w:ascii="Times New Roman" w:eastAsia="Times New Roman" w:hAnsi="Times New Roman" w:cs="Times New Roman"/>
          <w:bCs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выражение можно разложить в степенной ряд Тейлора и, ограничиваясь двумя членами ряда, записать выходное напряжение в виде</w:t>
      </w:r>
    </w:p>
    <w:p w:rsidR="00590DF6" w:rsidRPr="00590DF6" w:rsidRDefault="00590DF6" w:rsidP="00590DF6">
      <w:pPr>
        <w:autoSpaceDE w:val="0"/>
        <w:autoSpaceDN w:val="0"/>
        <w:adjustRightInd w:val="0"/>
        <w:spacing w:before="5" w:after="0" w:line="288" w:lineRule="auto"/>
        <w:ind w:left="57" w:firstLine="48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</w:t>
      </w:r>
      <w:r w:rsidRPr="00590DF6">
        <w:rPr>
          <w:rFonts w:ascii="Times New Roman" w:eastAsia="Times New Roman" w:hAnsi="Times New Roman" w:cs="Times New Roman"/>
          <w:position w:val="-30"/>
          <w:sz w:val="32"/>
          <w:szCs w:val="32"/>
          <w:lang w:eastAsia="ru-RU"/>
        </w:rPr>
        <w:object w:dxaOrig="2000" w:dyaOrig="680">
          <v:shape id="_x0000_i1051" type="#_x0000_t75" style="width:99.75pt;height:33.75pt" o:ole="">
            <v:imagedata r:id="rId67" o:title=""/>
          </v:shape>
          <o:OLEObject Type="Embed" ProgID="Equation.3" ShapeID="_x0000_i1051" DrawAspect="Content" ObjectID="_1607202157" r:id="rId68"/>
        </w:objec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      (11.14)</w:t>
      </w:r>
    </w:p>
    <w:p w:rsidR="00590DF6" w:rsidRPr="00590DF6" w:rsidRDefault="00590DF6" w:rsidP="00590DF6">
      <w:pPr>
        <w:autoSpaceDE w:val="0"/>
        <w:autoSpaceDN w:val="0"/>
        <w:adjustRightInd w:val="0"/>
        <w:spacing w:before="5"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δ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τ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=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t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/2τ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вх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погрешность нелинейности интегратора.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Эта погрешность интегратора уменьшается с увеличением постоянной време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ни входной цепи. Однако максимальное значение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τ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вх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может превышать посто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янной времени цепи обратной связи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C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к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/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g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к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получения выходного напряжения, пропорционального текущему значе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нию входного тока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I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, можно использовать дифференцирующее устройство, уста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новленное на выходе интегратора. Схема интегратора тока с дифференцирующим звеном приведена на рис. 11.11.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-6985</wp:posOffset>
            </wp:positionV>
            <wp:extent cx="2367280" cy="1198880"/>
            <wp:effectExtent l="0" t="0" r="0" b="1270"/>
            <wp:wrapTight wrapText="bothSides">
              <wp:wrapPolygon edited="0">
                <wp:start x="0" y="0"/>
                <wp:lineTo x="0" y="21280"/>
                <wp:lineTo x="21380" y="21280"/>
                <wp:lineTo x="21380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Рис.11.11. Интегратор тока с дифферен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 -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ци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рующим звеном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90DF6" w:rsidRPr="00590DF6" w:rsidRDefault="00590DF6" w:rsidP="00590DF6">
      <w:pPr>
        <w:autoSpaceDE w:val="0"/>
        <w:autoSpaceDN w:val="0"/>
        <w:adjustRightInd w:val="0"/>
        <w:spacing w:before="5"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схемы интегратора тока с дифференцирующим звеном можно получить значение выходного напряжения, аналогичное (11.14), при условии замены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t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τ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д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590DF6" w:rsidRPr="00590DF6" w:rsidRDefault="00590DF6" w:rsidP="00590DF6">
      <w:pPr>
        <w:autoSpaceDE w:val="0"/>
        <w:autoSpaceDN w:val="0"/>
        <w:adjustRightInd w:val="0"/>
        <w:spacing w:before="5" w:after="0" w:line="288" w:lineRule="auto"/>
        <w:ind w:left="57" w:firstLine="48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                        </w:t>
      </w:r>
      <w:r w:rsidRPr="00590DF6">
        <w:rPr>
          <w:rFonts w:ascii="Times New Roman" w:eastAsia="Times New Roman" w:hAnsi="Times New Roman" w:cs="Times New Roman"/>
          <w:position w:val="-30"/>
          <w:sz w:val="32"/>
          <w:szCs w:val="32"/>
          <w:lang w:eastAsia="ru-RU"/>
        </w:rPr>
        <w:object w:dxaOrig="2040" w:dyaOrig="680">
          <v:shape id="_x0000_i1052" type="#_x0000_t75" style="width:102pt;height:33.75pt" o:ole="">
            <v:imagedata r:id="rId70" o:title=""/>
          </v:shape>
          <o:OLEObject Type="Embed" ProgID="Equation.3" ShapeID="_x0000_i1052" DrawAspect="Content" ObjectID="_1607202158" r:id="rId71"/>
        </w:objec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              (11.15)</w:t>
      </w:r>
    </w:p>
    <w:p w:rsidR="00590DF6" w:rsidRPr="00590DF6" w:rsidRDefault="00590DF6" w:rsidP="00590DF6">
      <w:pPr>
        <w:autoSpaceDE w:val="0"/>
        <w:autoSpaceDN w:val="0"/>
        <w:adjustRightInd w:val="0"/>
        <w:spacing w:before="43"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Сравнивая выражения (11.15) и (11.14), можно сделать вывод, что чувстви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тельность интегратора с дифференцирующим звеном на выходе интегратора ниже, так как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τ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д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&lt;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t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уже отмечалось, в интеграторах малых токов используют интегрирую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щие конденсаторы малой емкости (от 10 до 50 пФ). Это позволяет увеличить чув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ствительность интегратора, но снижает допустимое время интегрирования. Для увеличения времени интегрирования применяют автоматическую компенсацию зарядного тока.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Схема 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интегратора с автокомпенсацией зарядного тока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приведена на рис.11.12. Выходное напряжение интегратора через интегрирующую цепь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 xml:space="preserve">и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подводится к образцовому конденсатору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к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, создавая компенсирующий ток.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Коэффициент передачи звена обратной связи имеет значение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2204720" cy="1300480"/>
            <wp:effectExtent l="0" t="0" r="5080" b="0"/>
            <wp:wrapTight wrapText="bothSides">
              <wp:wrapPolygon edited="0">
                <wp:start x="0" y="0"/>
                <wp:lineTo x="0" y="21199"/>
                <wp:lineTo x="21463" y="21199"/>
                <wp:lineTo x="21463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72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Рис.11.12. Интегратор тока с автокомпенсацией зарядного тока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90DF6" w:rsidRPr="00590DF6" w:rsidRDefault="00590DF6" w:rsidP="00590DF6">
      <w:pPr>
        <w:autoSpaceDE w:val="0"/>
        <w:autoSpaceDN w:val="0"/>
        <w:adjustRightInd w:val="0"/>
        <w:spacing w:before="5" w:after="0" w:line="288" w:lineRule="auto"/>
        <w:ind w:left="57" w:firstLine="48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1719" w:dyaOrig="400">
          <v:shape id="_x0000_i1053" type="#_x0000_t75" style="width:86.25pt;height:20.25pt" o:ole="">
            <v:imagedata r:id="rId73" o:title=""/>
          </v:shape>
          <o:OLEObject Type="Embed" ProgID="Equation.3" ShapeID="_x0000_i1053" DrawAspect="Content" ObjectID="_1607202159" r:id="rId74"/>
        </w:objec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590DF6" w:rsidRPr="00590DF6" w:rsidRDefault="00590DF6" w:rsidP="00590DF6">
      <w:pPr>
        <w:autoSpaceDE w:val="0"/>
        <w:autoSpaceDN w:val="0"/>
        <w:adjustRightInd w:val="0"/>
        <w:spacing w:before="5"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</w:t>
      </w:r>
      <w:r w:rsidRPr="00590DF6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val="en-US" w:eastAsia="ru-RU"/>
        </w:rPr>
        <w:t>τ</w:t>
      </w:r>
      <w:r w:rsidRPr="00590DF6">
        <w:rPr>
          <w:rFonts w:ascii="Times New Roman" w:eastAsia="Times New Roman" w:hAnsi="Times New Roman" w:cs="Times New Roman"/>
          <w:bCs/>
          <w:i/>
          <w:iCs/>
          <w:sz w:val="32"/>
          <w:szCs w:val="32"/>
          <w:vertAlign w:val="subscript"/>
          <w:lang w:eastAsia="ru-RU"/>
        </w:rPr>
        <w:t xml:space="preserve">и </w:t>
      </w:r>
      <w:r w:rsidRPr="00590DF6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  <w:t xml:space="preserve">= </w:t>
      </w:r>
      <w:r w:rsidRPr="00590DF6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val="en-US" w:eastAsia="ru-RU"/>
        </w:rPr>
        <w:t>R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en-US" w:eastAsia="ru-RU"/>
        </w:rPr>
        <w:t>C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— постоянная времени интегрирующей цепи.</w:t>
      </w:r>
    </w:p>
    <w:p w:rsidR="00590DF6" w:rsidRPr="00590DF6" w:rsidRDefault="00590DF6" w:rsidP="00590DF6">
      <w:pPr>
        <w:autoSpaceDE w:val="0"/>
        <w:autoSpaceDN w:val="0"/>
        <w:adjustRightInd w:val="0"/>
        <w:spacing w:before="5" w:after="0" w:line="288" w:lineRule="auto"/>
        <w:ind w:left="57" w:firstLine="483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достаточно боль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шой постоянной времени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τ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интегрирующего звена обратной связи время ин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тегрирования увеличива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ется больше, чем в два раза. Постоянная времени интегратора тока опреде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ляется в основном каче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ством интегрирующего конденсатора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к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. При исполь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зо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вании конденсаторов с воздушным диэлектриком прово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димость утечки 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g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к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в основном определяется опорными изолятора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ми, к которым крепятся пластины конденсатора, как показано на рис. 11.13,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а.</w:t>
      </w:r>
    </w:p>
    <w:p w:rsidR="00590DF6" w:rsidRPr="00590DF6" w:rsidRDefault="00590DF6" w:rsidP="00590DF6">
      <w:pPr>
        <w:autoSpaceDE w:val="0"/>
        <w:autoSpaceDN w:val="0"/>
        <w:adjustRightInd w:val="0"/>
        <w:spacing w:before="5" w:after="0" w:line="288" w:lineRule="auto"/>
        <w:ind w:left="57" w:firstLine="4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4094480" cy="1798320"/>
            <wp:effectExtent l="0" t="0" r="1270" b="0"/>
            <wp:wrapTight wrapText="bothSides">
              <wp:wrapPolygon edited="0">
                <wp:start x="0" y="0"/>
                <wp:lineTo x="0" y="21280"/>
                <wp:lineTo x="21506" y="21280"/>
                <wp:lineTo x="21506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48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DF6" w:rsidRPr="00590DF6" w:rsidRDefault="00590DF6" w:rsidP="00590DF6">
      <w:pPr>
        <w:autoSpaceDE w:val="0"/>
        <w:autoSpaceDN w:val="0"/>
        <w:adjustRightInd w:val="0"/>
        <w:spacing w:before="5" w:after="0" w:line="288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Рис.11.13. Способы включения накопи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конденсатора: без охранного электрона (а) и с охранным электро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-</w:t>
      </w:r>
    </w:p>
    <w:p w:rsidR="00590DF6" w:rsidRPr="00590DF6" w:rsidRDefault="00590DF6" w:rsidP="00590DF6">
      <w:pPr>
        <w:autoSpaceDE w:val="0"/>
        <w:autoSpaceDN w:val="0"/>
        <w:adjustRightInd w:val="0"/>
        <w:spacing w:before="5" w:after="0" w:line="288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дом (б)</w:t>
      </w:r>
    </w:p>
    <w:p w:rsidR="00590DF6" w:rsidRPr="00590DF6" w:rsidRDefault="00590DF6" w:rsidP="00590DF6">
      <w:pPr>
        <w:autoSpaceDE w:val="0"/>
        <w:autoSpaceDN w:val="0"/>
        <w:adjustRightInd w:val="0"/>
        <w:spacing w:before="5" w:after="0" w:line="288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DF6" w:rsidRPr="00590DF6" w:rsidRDefault="00590DF6" w:rsidP="00590DF6">
      <w:pPr>
        <w:autoSpaceDE w:val="0"/>
        <w:autoSpaceDN w:val="0"/>
        <w:adjustRightInd w:val="0"/>
        <w:spacing w:before="5"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  увеличения   постоянной времени интегратора при использовании конденсаторов </w:t>
      </w:r>
      <w:r w:rsidRPr="00590DF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</w:t>
      </w:r>
      <w:r w:rsidRPr="00590D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воздушным диэлектриком можно применить охранный электрод, который отводит токи утечки по опорному изолятору на корпус. Охранный электрод помещается между опорными изолято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рами и соединяется с общей шиной усилителя, как показано на рис.11.13,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б.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этом проводимость 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g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к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между входным опорным изолятором и охранным электро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дом оказывается включенной параллельно 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g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 xml:space="preserve">1 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постоянная времени интегратора увеличивается примерно в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К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β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раз.</w:t>
      </w:r>
    </w:p>
    <w:p w:rsidR="00590DF6" w:rsidRPr="00590DF6" w:rsidRDefault="00590DF6" w:rsidP="00590DF6">
      <w:pPr>
        <w:autoSpaceDE w:val="0"/>
        <w:autoSpaceDN w:val="0"/>
        <w:adjustRightInd w:val="0"/>
        <w:spacing w:before="5"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Конструктивное выполнение конденсаторов интегратора малых токов с ох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ранным электродом приведено на рис.11.14. Наибольшее распространение полу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чили конденсаторы с односторонними выводами, изображенные на рис.11.14,а, и конденсаторы с двухсторонними выводами, изображенные на рис.11.14,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б.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Охран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ное кольцо размещается на стороне выхода интегратора и подключается к обще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му проводу. Основные характеристики накопительного конденсатора типа НК-2, используемого в интеграторе электрометра ВК2-16, имеют следующие значения: С</w:t>
      </w:r>
      <w:r w:rsidRPr="00590DF6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к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=100пФ;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из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=10</w:t>
      </w:r>
      <w:r w:rsidRPr="00590DF6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15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Ом, погрешность 1%.</w:t>
      </w:r>
    </w:p>
    <w:p w:rsidR="00590DF6" w:rsidRPr="00590DF6" w:rsidRDefault="00590DF6" w:rsidP="00590DF6">
      <w:pPr>
        <w:autoSpaceDE w:val="0"/>
        <w:autoSpaceDN w:val="0"/>
        <w:adjustRightInd w:val="0"/>
        <w:spacing w:before="5" w:after="0" w:line="288" w:lineRule="auto"/>
        <w:ind w:left="57" w:firstLine="48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362575" cy="1809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DF6" w:rsidRPr="00590DF6" w:rsidRDefault="00590DF6" w:rsidP="00590DF6">
      <w:pPr>
        <w:autoSpaceDE w:val="0"/>
        <w:autoSpaceDN w:val="0"/>
        <w:adjustRightInd w:val="0"/>
        <w:spacing w:before="5" w:after="0" w:line="288" w:lineRule="auto"/>
        <w:ind w:left="57" w:firstLine="4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Рис.11.14. Конструкции конденсаторов с охранным электродом: с односторонними выводами (а) и с двусторонними выводами (б)</w:t>
      </w:r>
    </w:p>
    <w:p w:rsidR="00590DF6" w:rsidRPr="00590DF6" w:rsidRDefault="00590DF6" w:rsidP="00590DF6">
      <w:pPr>
        <w:autoSpaceDE w:val="0"/>
        <w:autoSpaceDN w:val="0"/>
        <w:adjustRightInd w:val="0"/>
        <w:spacing w:before="5" w:after="0" w:line="288" w:lineRule="auto"/>
        <w:ind w:left="57" w:firstLine="48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Дифференцирующие устройства на операционных усилителях.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Идеальное диф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ференцирующее устройство с операционным усилителем можно представить в виде схемы, изображенной на рис. 11.15,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а.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Схема замещения дифференцирующего устройства с идеальным ОУ приведена на рис.11.15,б. 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067175" cy="1219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Рис.11.15. Емкостное дифференцирующее устройство на ОУ (а) и его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замещения (б)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48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48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Передаточная функция такого ДУ определяется формулой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48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b/>
          <w:position w:val="-30"/>
          <w:sz w:val="32"/>
          <w:szCs w:val="32"/>
          <w:lang w:eastAsia="ru-RU"/>
        </w:rPr>
        <w:object w:dxaOrig="1600" w:dyaOrig="680">
          <v:shape id="_x0000_i1056" type="#_x0000_t75" style="width:80.25pt;height:33.75pt" o:ole="">
            <v:imagedata r:id="rId78" o:title=""/>
          </v:shape>
          <o:OLEObject Type="Embed" ProgID="Equation.3" ShapeID="_x0000_i1056" DrawAspect="Content" ObjectID="_1607202160" r:id="rId79"/>
        </w:object>
      </w:r>
      <w:r w:rsidRPr="00590D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,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48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откуда                                 </w:t>
      </w:r>
      <w:r w:rsidRPr="00590DF6">
        <w:rPr>
          <w:rFonts w:ascii="Times New Roman" w:eastAsia="Times New Roman" w:hAnsi="Times New Roman" w:cs="Times New Roman"/>
          <w:position w:val="-30"/>
          <w:sz w:val="32"/>
          <w:szCs w:val="32"/>
          <w:lang w:eastAsia="ru-RU"/>
        </w:rPr>
        <w:object w:dxaOrig="2120" w:dyaOrig="680">
          <v:shape id="_x0000_i1057" type="#_x0000_t75" style="width:105.75pt;height:33.75pt" o:ole="">
            <v:imagedata r:id="rId80" o:title=""/>
          </v:shape>
          <o:OLEObject Type="Embed" ProgID="Equation.3" ShapeID="_x0000_i1057" DrawAspect="Content" ObjectID="_1607202161" r:id="rId81"/>
        </w:objec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     (11.16)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48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</w:t>
      </w:r>
      <w:r w:rsidRPr="00590DF6">
        <w:rPr>
          <w:rFonts w:ascii="Times New Roman" w:eastAsia="Times New Roman" w:hAnsi="Times New Roman" w:cs="Times New Roman"/>
          <w:i/>
          <w:position w:val="-12"/>
          <w:sz w:val="32"/>
          <w:szCs w:val="32"/>
          <w:vertAlign w:val="subscript"/>
          <w:lang w:eastAsia="ru-RU"/>
        </w:rPr>
        <w:object w:dxaOrig="1020" w:dyaOrig="360">
          <v:shape id="_x0000_i1058" type="#_x0000_t75" style="width:51pt;height:18pt" o:ole="">
            <v:imagedata r:id="rId82" o:title=""/>
          </v:shape>
          <o:OLEObject Type="Embed" ProgID="Equation.3" ShapeID="_x0000_i1058" DrawAspect="Content" ObjectID="_1607202162" r:id="rId83"/>
        </w:objec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постоянная времени дифференцирующего устройства.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48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Переходная характеристика идеального ДУ в соответствии с (11.16) определя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ется зависимостью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</w:t>
      </w:r>
      <w:r w:rsidRPr="00590DF6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1540" w:dyaOrig="360">
          <v:shape id="_x0000_i1059" type="#_x0000_t75" style="width:77.25pt;height:18pt" o:ole="">
            <v:imagedata r:id="rId84" o:title=""/>
          </v:shape>
          <o:OLEObject Type="Embed" ProgID="Equation.3" ShapeID="_x0000_i1059" DrawAspect="Content" ObjectID="_1607202163" r:id="rId85"/>
        </w:objec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              (11.17)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где </w:t>
      </w:r>
      <w:r w:rsidRPr="00590DF6">
        <w:rPr>
          <w:rFonts w:ascii="Times New Roman" w:eastAsia="Times New Roman" w:hAnsi="Times New Roman" w:cs="Times New Roman"/>
          <w:bCs/>
          <w:i/>
          <w:sz w:val="32"/>
          <w:szCs w:val="32"/>
          <w:lang w:val="en-US" w:eastAsia="ru-RU"/>
        </w:rPr>
        <w:t>δ</w:t>
      </w:r>
      <w:r w:rsidRPr="00590DF6">
        <w:rPr>
          <w:rFonts w:ascii="Times New Roman" w:eastAsia="Times New Roman" w:hAnsi="Times New Roman" w:cs="Times New Roman"/>
          <w:bCs/>
          <w:i/>
          <w:sz w:val="32"/>
          <w:szCs w:val="32"/>
          <w:vertAlign w:val="subscript"/>
          <w:lang w:val="en-US" w:eastAsia="ru-RU"/>
        </w:rPr>
        <w:t>l</w:t>
      </w:r>
      <w:r w:rsidRPr="00590DF6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(</w:t>
      </w:r>
      <w:r w:rsidRPr="00590DF6">
        <w:rPr>
          <w:rFonts w:ascii="Times New Roman" w:eastAsia="Times New Roman" w:hAnsi="Times New Roman" w:cs="Times New Roman"/>
          <w:bCs/>
          <w:i/>
          <w:sz w:val="32"/>
          <w:szCs w:val="32"/>
          <w:lang w:val="en-US" w:eastAsia="ru-RU"/>
        </w:rPr>
        <w:t>t</w:t>
      </w:r>
      <w:r w:rsidRPr="00590DF6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)</w:t>
      </w:r>
      <w:r w:rsidRPr="00590D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— импульсная функция первого рода. Таким образом, при скачкообраз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ном напряжении на входе ДУ выходное напряжение будет иметь форму очень короткого импульса (теоретически его длительность равна нулю). График пере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ходной характеристики ДУ приведен на рис.11.16,а.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Частотная характеристика ДУ определяется по его передаточной функции (11.16) при замене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ρ=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jω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4300" w:dyaOrig="420">
          <v:shape id="_x0000_i1060" type="#_x0000_t75" style="width:215.25pt;height:21pt" o:ole="">
            <v:imagedata r:id="rId86" o:title=""/>
          </v:shape>
          <o:OLEObject Type="Embed" ProgID="Equation.3" ShapeID="_x0000_i1060" DrawAspect="Content" ObjectID="_1607202164" r:id="rId87"/>
        </w:object>
      </w:r>
      <w:r w:rsidRPr="00590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</w:t>
      </w:r>
      <w:r w:rsidRPr="00590DF6">
        <w:rPr>
          <w:rFonts w:ascii="Times New Roman" w:eastAsia="Times New Roman" w:hAnsi="Times New Roman" w:cs="Times New Roman"/>
          <w:position w:val="-12"/>
          <w:sz w:val="32"/>
          <w:szCs w:val="32"/>
          <w:vertAlign w:val="subscript"/>
          <w:lang w:eastAsia="ru-RU"/>
        </w:rPr>
        <w:object w:dxaOrig="1300" w:dyaOrig="360">
          <v:shape id="_x0000_i1061" type="#_x0000_t75" style="width:65.25pt;height:18pt" o:ole="">
            <v:imagedata r:id="rId88" o:title=""/>
          </v:shape>
          <o:OLEObject Type="Embed" ProgID="Equation.3" ShapeID="_x0000_i1061" DrawAspect="Content" ObjectID="_1607202165" r:id="rId89"/>
        </w:objec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амплитудно-частотная характеристика ДУ, а </w:t>
      </w:r>
      <w:r w:rsidRPr="00590DF6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620" w:dyaOrig="360">
          <v:shape id="_x0000_i1062" type="#_x0000_t75" style="width:30.75pt;height:18pt" o:ole="">
            <v:imagedata r:id="rId90" o:title=""/>
          </v:shape>
          <o:OLEObject Type="Embed" ProgID="Equation.3" ShapeID="_x0000_i1062" DrawAspect="Content" ObjectID="_1607202166" r:id="rId91"/>
        </w:objec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= -90° — фазовый сдвиг (фазо-частотная характеристика). Графики амплитудно-частотной и фазо-частотной характеристик ДУ приведены на рис.11.16,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б.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3810</wp:posOffset>
            </wp:positionV>
            <wp:extent cx="2499360" cy="1422400"/>
            <wp:effectExtent l="0" t="0" r="0" b="6350"/>
            <wp:wrapTight wrapText="bothSides">
              <wp:wrapPolygon edited="0">
                <wp:start x="0" y="0"/>
                <wp:lineTo x="0" y="21407"/>
                <wp:lineTo x="21402" y="21407"/>
                <wp:lineTo x="2140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Рис.11.16. Переходная харак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ристика (а) и амплитудно-частотная  характеристика (б)   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рующего устройства на ОУ</w:t>
      </w: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Дифференциатор на реальном ОУ отличается от идеального ДУ тем, что его результирующая частотная характеристика имеет два полюса и один нуль, что указывает на возможность его самовозбуждения. При этом один полюс определя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ется собственной АЧХ ОУ. Для увеличения устойчивости дифференциатора па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раллельно 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ru-RU"/>
        </w:rPr>
        <w:t>R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vertAlign w:val="subscript"/>
          <w:lang w:eastAsia="ru-RU"/>
        </w:rPr>
        <w:t>д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иногда включают корректирующий конденсатор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к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90DF6" w:rsidRPr="00590DF6" w:rsidRDefault="00590DF6" w:rsidP="00590DF6">
      <w:pPr>
        <w:autoSpaceDE w:val="0"/>
        <w:autoSpaceDN w:val="0"/>
        <w:adjustRightInd w:val="0"/>
        <w:spacing w:before="5"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Полное входное сопротивление дифференциатора имеет емкостный характер, так как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Z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вх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 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(ω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C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д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ru-RU"/>
        </w:rPr>
        <w:t>-1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поэтому с увеличением частоты входное сопротивление уменьшается и растет ток, потребляемый ДУ от источника сигнала. Для ограниче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ния входного тока последовательно с емкостью </w:t>
      </w:r>
      <w:r w:rsidRPr="00590DF6">
        <w:rPr>
          <w:rFonts w:ascii="Times New Roman" w:eastAsia="Times New Roman" w:hAnsi="Times New Roman" w:cs="Times New Roman"/>
          <w:i/>
          <w:spacing w:val="-20"/>
          <w:sz w:val="32"/>
          <w:szCs w:val="32"/>
          <w:lang w:eastAsia="ru-RU"/>
        </w:rPr>
        <w:t>С</w:t>
      </w:r>
      <w:r w:rsidRPr="00590DF6">
        <w:rPr>
          <w:rFonts w:ascii="Times New Roman" w:eastAsia="Times New Roman" w:hAnsi="Times New Roman" w:cs="Times New Roman"/>
          <w:i/>
          <w:spacing w:val="-20"/>
          <w:sz w:val="32"/>
          <w:szCs w:val="32"/>
          <w:vertAlign w:val="subscript"/>
          <w:lang w:eastAsia="ru-RU"/>
        </w:rPr>
        <w:t>д</w:t>
      </w:r>
      <w:r w:rsidRPr="00590DF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можно включить сопротивле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ние </w:t>
      </w:r>
      <w:r w:rsidRPr="00590DF6">
        <w:rPr>
          <w:rFonts w:ascii="Times New Roman" w:eastAsia="Times New Roman" w:hAnsi="Times New Roman" w:cs="Times New Roman"/>
          <w:i/>
          <w:iCs/>
          <w:spacing w:val="30"/>
          <w:sz w:val="32"/>
          <w:szCs w:val="32"/>
          <w:lang w:val="en-US" w:eastAsia="ru-RU"/>
        </w:rPr>
        <w:t>R</w:t>
      </w:r>
      <w:r w:rsidRPr="00590DF6">
        <w:rPr>
          <w:rFonts w:ascii="Times New Roman" w:eastAsia="Times New Roman" w:hAnsi="Times New Roman" w:cs="Times New Roman"/>
          <w:i/>
          <w:iCs/>
          <w:spacing w:val="30"/>
          <w:sz w:val="32"/>
          <w:szCs w:val="32"/>
          <w:vertAlign w:val="subscript"/>
          <w:lang w:eastAsia="ru-RU"/>
        </w:rPr>
        <w:t>к</w:t>
      </w:r>
      <w:r w:rsidRPr="00590DF6">
        <w:rPr>
          <w:rFonts w:ascii="Times New Roman" w:eastAsia="Times New Roman" w:hAnsi="Times New Roman" w:cs="Times New Roman"/>
          <w:i/>
          <w:iCs/>
          <w:spacing w:val="30"/>
          <w:sz w:val="32"/>
          <w:szCs w:val="32"/>
          <w:lang w:eastAsia="ru-RU"/>
        </w:rPr>
        <w:t>.</w:t>
      </w:r>
      <w:r w:rsidRPr="00590DF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Полная схема ДУ с дополнительными корректирующими элементами приведена на рис.11.17.</w:t>
      </w:r>
    </w:p>
    <w:p w:rsidR="00590DF6" w:rsidRPr="00590DF6" w:rsidRDefault="00590DF6" w:rsidP="00590DF6">
      <w:pPr>
        <w:autoSpaceDE w:val="0"/>
        <w:autoSpaceDN w:val="0"/>
        <w:adjustRightInd w:val="0"/>
        <w:spacing w:before="5" w:after="0" w:line="288" w:lineRule="auto"/>
        <w:ind w:left="57" w:firstLine="48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181610</wp:posOffset>
            </wp:positionV>
            <wp:extent cx="2245360" cy="1381760"/>
            <wp:effectExtent l="0" t="0" r="2540" b="8890"/>
            <wp:wrapTight wrapText="bothSides">
              <wp:wrapPolygon edited="0">
                <wp:start x="0" y="0"/>
                <wp:lineTo x="0" y="21441"/>
                <wp:lineTo x="21441" y="21441"/>
                <wp:lineTo x="2144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DF6" w:rsidRPr="00590DF6" w:rsidRDefault="00590DF6" w:rsidP="00590DF6">
      <w:pPr>
        <w:autoSpaceDE w:val="0"/>
        <w:autoSpaceDN w:val="0"/>
        <w:adjustRightInd w:val="0"/>
        <w:spacing w:before="5" w:after="0" w:line="288" w:lineRule="auto"/>
        <w:ind w:left="57" w:firstLine="48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Рис.11.17. Схема дифференциатора на ОУ с внешней коррекцией</w:t>
      </w:r>
    </w:p>
    <w:p w:rsidR="00590DF6" w:rsidRPr="00590DF6" w:rsidRDefault="00590DF6" w:rsidP="00590DF6">
      <w:pPr>
        <w:autoSpaceDE w:val="0"/>
        <w:autoSpaceDN w:val="0"/>
        <w:adjustRightInd w:val="0"/>
        <w:spacing w:before="5"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90DF6" w:rsidRPr="00590DF6" w:rsidRDefault="00590DF6" w:rsidP="00590DF6">
      <w:pPr>
        <w:autoSpaceDE w:val="0"/>
        <w:autoSpaceDN w:val="0"/>
        <w:adjustRightInd w:val="0"/>
        <w:spacing w:after="0" w:line="288" w:lineRule="auto"/>
        <w:ind w:left="57" w:firstLine="4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t>Дифференцирующие устройства нахо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дят широкое применение в формировате</w:t>
      </w:r>
      <w:r w:rsidRPr="00590DF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лях импульсов, в активных фильтрах, в генераторах колебаний и других случаях.</w:t>
      </w:r>
    </w:p>
    <w:p w:rsidR="0027307D" w:rsidRDefault="0027307D">
      <w:bookmarkStart w:id="0" w:name="_GoBack"/>
      <w:bookmarkEnd w:id="0"/>
    </w:p>
    <w:sectPr w:rsidR="0027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RTF_Num 2"/>
    <w:lvl w:ilvl="0">
      <w:start w:val="1"/>
      <w:numFmt w:val="none"/>
      <w:suff w:val="nothing"/>
      <w:lvlText w:val="•"/>
      <w:lvlJc w:val="left"/>
      <w:pPr>
        <w:tabs>
          <w:tab w:val="num" w:pos="144"/>
        </w:tabs>
        <w:ind w:left="144" w:hanging="144"/>
      </w:pPr>
      <w:rPr>
        <w:rFonts w:ascii="Times New Roman" w:eastAsia="Arial" w:hAnsi="Times New Roman" w:cs="Arial"/>
        <w:sz w:val="20"/>
        <w:szCs w:val="24"/>
        <w:lang w:val="ru-RU"/>
      </w:rPr>
    </w:lvl>
  </w:abstractNum>
  <w:abstractNum w:abstractNumId="2" w15:restartNumberingAfterBreak="0">
    <w:nsid w:val="078829C1"/>
    <w:multiLevelType w:val="hybridMultilevel"/>
    <w:tmpl w:val="2E085DFE"/>
    <w:lvl w:ilvl="0" w:tplc="37D437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3509D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1AE9F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C6A0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70891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5802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D185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38D0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E0E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D6C1B9C"/>
    <w:multiLevelType w:val="hybridMultilevel"/>
    <w:tmpl w:val="D37257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C14471"/>
    <w:multiLevelType w:val="hybridMultilevel"/>
    <w:tmpl w:val="AA14602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7F576C"/>
    <w:multiLevelType w:val="hybridMultilevel"/>
    <w:tmpl w:val="14AA1BC2"/>
    <w:lvl w:ilvl="0" w:tplc="A5FEA66C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162B179A"/>
    <w:multiLevelType w:val="hybridMultilevel"/>
    <w:tmpl w:val="2F0405E0"/>
    <w:lvl w:ilvl="0" w:tplc="D020F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ACA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2F030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0217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6E3A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DA46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C2AC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C451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BB4AF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97120"/>
    <w:multiLevelType w:val="hybridMultilevel"/>
    <w:tmpl w:val="40B49C1E"/>
    <w:lvl w:ilvl="0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C6D2E5C"/>
    <w:multiLevelType w:val="hybridMultilevel"/>
    <w:tmpl w:val="7F2090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A315C6"/>
    <w:multiLevelType w:val="hybridMultilevel"/>
    <w:tmpl w:val="948C5916"/>
    <w:lvl w:ilvl="0" w:tplc="87F8AFF4">
      <w:start w:val="1"/>
      <w:numFmt w:val="decimal"/>
      <w:lvlText w:val="%1)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C2153C"/>
    <w:multiLevelType w:val="hybridMultilevel"/>
    <w:tmpl w:val="93C8F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CC59AC"/>
    <w:multiLevelType w:val="hybridMultilevel"/>
    <w:tmpl w:val="BF4A2E9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39372B7"/>
    <w:multiLevelType w:val="hybridMultilevel"/>
    <w:tmpl w:val="375E6A20"/>
    <w:lvl w:ilvl="0" w:tplc="08BC6C7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D559A3"/>
    <w:multiLevelType w:val="hybridMultilevel"/>
    <w:tmpl w:val="050E2BA2"/>
    <w:lvl w:ilvl="0" w:tplc="08BC6C7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CD11E0"/>
    <w:multiLevelType w:val="hybridMultilevel"/>
    <w:tmpl w:val="1A601ED8"/>
    <w:lvl w:ilvl="0" w:tplc="32DC6946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901394A"/>
    <w:multiLevelType w:val="hybridMultilevel"/>
    <w:tmpl w:val="108E7B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D611318"/>
    <w:multiLevelType w:val="hybridMultilevel"/>
    <w:tmpl w:val="7AD4815E"/>
    <w:lvl w:ilvl="0" w:tplc="A5FEA66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31925A55"/>
    <w:multiLevelType w:val="hybridMultilevel"/>
    <w:tmpl w:val="703649D2"/>
    <w:lvl w:ilvl="0" w:tplc="1C5AE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E35A09"/>
    <w:multiLevelType w:val="hybridMultilevel"/>
    <w:tmpl w:val="832EDA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85428B6"/>
    <w:multiLevelType w:val="hybridMultilevel"/>
    <w:tmpl w:val="7A685F36"/>
    <w:lvl w:ilvl="0" w:tplc="7C8C8276">
      <w:start w:val="5"/>
      <w:numFmt w:val="decimal"/>
      <w:lvlText w:val="%1."/>
      <w:lvlJc w:val="left"/>
      <w:pPr>
        <w:tabs>
          <w:tab w:val="num" w:pos="1677"/>
        </w:tabs>
        <w:ind w:left="167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0" w15:restartNumberingAfterBreak="0">
    <w:nsid w:val="3C4733F4"/>
    <w:multiLevelType w:val="hybridMultilevel"/>
    <w:tmpl w:val="8B0606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093027"/>
    <w:multiLevelType w:val="hybridMultilevel"/>
    <w:tmpl w:val="E90ADC12"/>
    <w:lvl w:ilvl="0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3D774F07"/>
    <w:multiLevelType w:val="hybridMultilevel"/>
    <w:tmpl w:val="060A0FC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E226902"/>
    <w:multiLevelType w:val="hybridMultilevel"/>
    <w:tmpl w:val="06D0B13A"/>
    <w:lvl w:ilvl="0" w:tplc="A5FEA66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41936038"/>
    <w:multiLevelType w:val="hybridMultilevel"/>
    <w:tmpl w:val="02F60B44"/>
    <w:lvl w:ilvl="0" w:tplc="32DC694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62D60C8"/>
    <w:multiLevelType w:val="hybridMultilevel"/>
    <w:tmpl w:val="373686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88562A4"/>
    <w:multiLevelType w:val="hybridMultilevel"/>
    <w:tmpl w:val="F128453C"/>
    <w:lvl w:ilvl="0" w:tplc="1C5AE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F63A57"/>
    <w:multiLevelType w:val="hybridMultilevel"/>
    <w:tmpl w:val="3C3A04DA"/>
    <w:lvl w:ilvl="0" w:tplc="ED74140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D741E5B"/>
    <w:multiLevelType w:val="hybridMultilevel"/>
    <w:tmpl w:val="554CC5F6"/>
    <w:lvl w:ilvl="0" w:tplc="67E2E93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9" w15:restartNumberingAfterBreak="0">
    <w:nsid w:val="510611F4"/>
    <w:multiLevelType w:val="hybridMultilevel"/>
    <w:tmpl w:val="CED41232"/>
    <w:lvl w:ilvl="0" w:tplc="08BC6C7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1A85B27"/>
    <w:multiLevelType w:val="hybridMultilevel"/>
    <w:tmpl w:val="464A0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A0457C"/>
    <w:multiLevelType w:val="hybridMultilevel"/>
    <w:tmpl w:val="C41292DC"/>
    <w:lvl w:ilvl="0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32" w15:restartNumberingAfterBreak="0">
    <w:nsid w:val="54A44C03"/>
    <w:multiLevelType w:val="hybridMultilevel"/>
    <w:tmpl w:val="2F74C688"/>
    <w:lvl w:ilvl="0" w:tplc="E190F212">
      <w:start w:val="1"/>
      <w:numFmt w:val="decimal"/>
      <w:pStyle w:val="a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33" w15:restartNumberingAfterBreak="0">
    <w:nsid w:val="57BC22C8"/>
    <w:multiLevelType w:val="hybridMultilevel"/>
    <w:tmpl w:val="1E38A25E"/>
    <w:lvl w:ilvl="0" w:tplc="08BC6C7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B5E7DC7"/>
    <w:multiLevelType w:val="multilevel"/>
    <w:tmpl w:val="12DC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 w15:restartNumberingAfterBreak="0">
    <w:nsid w:val="5CDD6306"/>
    <w:multiLevelType w:val="hybridMultilevel"/>
    <w:tmpl w:val="4146B0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B3750B"/>
    <w:multiLevelType w:val="hybridMultilevel"/>
    <w:tmpl w:val="1684188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2E65A20"/>
    <w:multiLevelType w:val="hybridMultilevel"/>
    <w:tmpl w:val="6FBAA6E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6435B4E"/>
    <w:multiLevelType w:val="singleLevel"/>
    <w:tmpl w:val="17A8D4A0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39" w15:restartNumberingAfterBreak="0">
    <w:nsid w:val="741932B5"/>
    <w:multiLevelType w:val="hybridMultilevel"/>
    <w:tmpl w:val="06D0B13A"/>
    <w:lvl w:ilvl="0" w:tplc="A5FEA66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0" w15:restartNumberingAfterBreak="0">
    <w:nsid w:val="77793830"/>
    <w:multiLevelType w:val="hybridMultilevel"/>
    <w:tmpl w:val="9A9E4C4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1" w15:restartNumberingAfterBreak="0">
    <w:nsid w:val="78F63D44"/>
    <w:multiLevelType w:val="hybridMultilevel"/>
    <w:tmpl w:val="568EF5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A26464A"/>
    <w:multiLevelType w:val="multilevel"/>
    <w:tmpl w:val="568EF5D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CEF2273"/>
    <w:multiLevelType w:val="hybridMultilevel"/>
    <w:tmpl w:val="AEC681F2"/>
    <w:lvl w:ilvl="0" w:tplc="04190001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20"/>
  </w:num>
  <w:num w:numId="5">
    <w:abstractNumId w:val="14"/>
  </w:num>
  <w:num w:numId="6">
    <w:abstractNumId w:val="24"/>
  </w:num>
  <w:num w:numId="7">
    <w:abstractNumId w:val="37"/>
  </w:num>
  <w:num w:numId="8">
    <w:abstractNumId w:val="15"/>
  </w:num>
  <w:num w:numId="9">
    <w:abstractNumId w:val="9"/>
  </w:num>
  <w:num w:numId="10">
    <w:abstractNumId w:val="25"/>
  </w:num>
  <w:num w:numId="11">
    <w:abstractNumId w:val="8"/>
  </w:num>
  <w:num w:numId="12">
    <w:abstractNumId w:val="31"/>
  </w:num>
  <w:num w:numId="13">
    <w:abstractNumId w:val="21"/>
  </w:num>
  <w:num w:numId="14">
    <w:abstractNumId w:val="7"/>
  </w:num>
  <w:num w:numId="15">
    <w:abstractNumId w:val="35"/>
  </w:num>
  <w:num w:numId="16">
    <w:abstractNumId w:val="3"/>
  </w:num>
  <w:num w:numId="17">
    <w:abstractNumId w:val="30"/>
  </w:num>
  <w:num w:numId="18">
    <w:abstractNumId w:val="26"/>
  </w:num>
  <w:num w:numId="19">
    <w:abstractNumId w:val="34"/>
  </w:num>
  <w:num w:numId="20">
    <w:abstractNumId w:val="38"/>
  </w:num>
  <w:num w:numId="21">
    <w:abstractNumId w:val="17"/>
  </w:num>
  <w:num w:numId="22">
    <w:abstractNumId w:val="10"/>
  </w:num>
  <w:num w:numId="23">
    <w:abstractNumId w:val="32"/>
  </w:num>
  <w:num w:numId="24">
    <w:abstractNumId w:val="0"/>
  </w:num>
  <w:num w:numId="25">
    <w:abstractNumId w:val="41"/>
  </w:num>
  <w:num w:numId="26">
    <w:abstractNumId w:val="42"/>
  </w:num>
  <w:num w:numId="27">
    <w:abstractNumId w:val="33"/>
  </w:num>
  <w:num w:numId="28">
    <w:abstractNumId w:val="29"/>
  </w:num>
  <w:num w:numId="29">
    <w:abstractNumId w:val="13"/>
  </w:num>
  <w:num w:numId="30">
    <w:abstractNumId w:val="12"/>
  </w:num>
  <w:num w:numId="31">
    <w:abstractNumId w:val="43"/>
  </w:num>
  <w:num w:numId="32">
    <w:abstractNumId w:val="28"/>
  </w:num>
  <w:num w:numId="33">
    <w:abstractNumId w:val="23"/>
  </w:num>
  <w:num w:numId="34">
    <w:abstractNumId w:val="39"/>
  </w:num>
  <w:num w:numId="35">
    <w:abstractNumId w:val="5"/>
  </w:num>
  <w:num w:numId="36">
    <w:abstractNumId w:val="16"/>
  </w:num>
  <w:num w:numId="37">
    <w:abstractNumId w:val="19"/>
  </w:num>
  <w:num w:numId="38">
    <w:abstractNumId w:val="27"/>
  </w:num>
  <w:num w:numId="39">
    <w:abstractNumId w:val="40"/>
  </w:num>
  <w:num w:numId="40">
    <w:abstractNumId w:val="18"/>
  </w:num>
  <w:num w:numId="41">
    <w:abstractNumId w:val="4"/>
  </w:num>
  <w:num w:numId="42">
    <w:abstractNumId w:val="11"/>
  </w:num>
  <w:num w:numId="43">
    <w:abstractNumId w:val="22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F6"/>
    <w:rsid w:val="0027307D"/>
    <w:rsid w:val="0059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2701B-155B-4430-87ED-A146C61E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qFormat/>
    <w:rsid w:val="00590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19"/>
      <w:szCs w:val="19"/>
      <w:lang w:eastAsia="ru-RU"/>
    </w:rPr>
  </w:style>
  <w:style w:type="paragraph" w:styleId="2">
    <w:name w:val="heading 2"/>
    <w:basedOn w:val="a0"/>
    <w:next w:val="a0"/>
    <w:link w:val="20"/>
    <w:qFormat/>
    <w:rsid w:val="00590DF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590DF6"/>
    <w:pPr>
      <w:keepNext/>
      <w:keepLines/>
      <w:spacing w:before="200" w:after="0" w:line="240" w:lineRule="auto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590DF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590DF6"/>
    <w:pPr>
      <w:keepNext/>
      <w:keepLines/>
      <w:spacing w:before="200" w:after="0" w:line="240" w:lineRule="auto"/>
      <w:outlineLvl w:val="4"/>
    </w:pPr>
    <w:rPr>
      <w:rFonts w:ascii="Cambria" w:eastAsia="Times New Roman" w:hAnsi="Cambria" w:cs="Cambria"/>
      <w:color w:val="243F6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90DF6"/>
    <w:rPr>
      <w:rFonts w:ascii="Times New Roman" w:eastAsia="Times New Roman" w:hAnsi="Times New Roman" w:cs="Times New Roman"/>
      <w:b/>
      <w:bCs/>
      <w:color w:val="000000"/>
      <w:kern w:val="36"/>
      <w:sz w:val="19"/>
      <w:szCs w:val="19"/>
      <w:lang w:eastAsia="ru-RU"/>
    </w:rPr>
  </w:style>
  <w:style w:type="character" w:customStyle="1" w:styleId="20">
    <w:name w:val="Заголовок 2 Знак"/>
    <w:basedOn w:val="a1"/>
    <w:link w:val="2"/>
    <w:rsid w:val="00590DF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590DF6"/>
    <w:rPr>
      <w:rFonts w:ascii="Cambria" w:eastAsia="Times New Roman" w:hAnsi="Cambria" w:cs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590DF6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90DF6"/>
    <w:rPr>
      <w:rFonts w:ascii="Cambria" w:eastAsia="Times New Roman" w:hAnsi="Cambria" w:cs="Cambria"/>
      <w:color w:val="243F60"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590DF6"/>
  </w:style>
  <w:style w:type="character" w:styleId="a4">
    <w:name w:val="Hyperlink"/>
    <w:basedOn w:val="a1"/>
    <w:rsid w:val="00590DF6"/>
    <w:rPr>
      <w:color w:val="0000EE"/>
      <w:u w:val="single"/>
    </w:rPr>
  </w:style>
  <w:style w:type="paragraph" w:styleId="a5">
    <w:name w:val="Normal (Web)"/>
    <w:basedOn w:val="a0"/>
    <w:rsid w:val="00590D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rsid w:val="00590D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1"/>
    <w:link w:val="a6"/>
    <w:rsid w:val="00590D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90DF6"/>
  </w:style>
  <w:style w:type="paragraph" w:customStyle="1" w:styleId="pe">
    <w:name w:val="pe"/>
    <w:basedOn w:val="a0"/>
    <w:rsid w:val="00590DF6"/>
    <w:pPr>
      <w:spacing w:before="100" w:beforeAutospacing="1" w:after="100" w:afterAutospacing="1" w:line="240" w:lineRule="auto"/>
      <w:ind w:firstLine="257"/>
      <w:jc w:val="both"/>
    </w:pPr>
    <w:rPr>
      <w:rFonts w:ascii="Arial" w:eastAsia="Arial Unicode MS" w:hAnsi="Arial" w:cs="Arial"/>
      <w:color w:val="000000"/>
      <w:sz w:val="20"/>
      <w:szCs w:val="20"/>
      <w:lang w:eastAsia="ru-RU"/>
    </w:rPr>
  </w:style>
  <w:style w:type="paragraph" w:customStyle="1" w:styleId="bl">
    <w:name w:val="bl"/>
    <w:basedOn w:val="a0"/>
    <w:rsid w:val="00590DF6"/>
    <w:pPr>
      <w:spacing w:before="100" w:beforeAutospacing="1" w:after="100" w:afterAutospacing="1" w:line="240" w:lineRule="auto"/>
      <w:ind w:left="400"/>
    </w:pPr>
    <w:rPr>
      <w:rFonts w:ascii="Arial" w:eastAsia="Arial Unicode MS" w:hAnsi="Arial" w:cs="Arial"/>
      <w:b/>
      <w:bCs/>
      <w:color w:val="000000"/>
      <w:sz w:val="20"/>
      <w:szCs w:val="20"/>
      <w:lang w:eastAsia="ru-RU"/>
    </w:rPr>
  </w:style>
  <w:style w:type="paragraph" w:customStyle="1" w:styleId="FR1">
    <w:name w:val="FR1"/>
    <w:rsid w:val="00590DF6"/>
    <w:pPr>
      <w:autoSpaceDE w:val="0"/>
      <w:autoSpaceDN w:val="0"/>
      <w:adjustRightInd w:val="0"/>
      <w:spacing w:before="180" w:after="0" w:line="240" w:lineRule="auto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FR2">
    <w:name w:val="FR2"/>
    <w:rsid w:val="00590DF6"/>
    <w:pPr>
      <w:autoSpaceDE w:val="0"/>
      <w:autoSpaceDN w:val="0"/>
      <w:adjustRightInd w:val="0"/>
      <w:spacing w:before="200" w:after="0" w:line="240" w:lineRule="auto"/>
      <w:ind w:right="200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styleId="a9">
    <w:name w:val="Balloon Text"/>
    <w:basedOn w:val="a0"/>
    <w:link w:val="aa"/>
    <w:semiHidden/>
    <w:unhideWhenUsed/>
    <w:rsid w:val="00590DF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1"/>
    <w:link w:val="a9"/>
    <w:semiHidden/>
    <w:rsid w:val="00590DF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Document Map"/>
    <w:basedOn w:val="a0"/>
    <w:link w:val="ac"/>
    <w:semiHidden/>
    <w:unhideWhenUsed/>
    <w:rsid w:val="00590DF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1"/>
    <w:link w:val="ab"/>
    <w:semiHidden/>
    <w:rsid w:val="00590DF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0"/>
    <w:qFormat/>
    <w:rsid w:val="00590DF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2"/>
    <w:rsid w:val="00590DF6"/>
    <w:pPr>
      <w:widowControl w:val="0"/>
      <w:suppressAutoHyphens/>
      <w:autoSpaceDE w:val="0"/>
      <w:spacing w:after="0" w:line="319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1">
    <w:name w:val="Font Style51"/>
    <w:basedOn w:val="a1"/>
    <w:rsid w:val="00590DF6"/>
    <w:rPr>
      <w:rFonts w:ascii="Verdana" w:hAnsi="Verdana" w:cs="Verdana"/>
      <w:i/>
      <w:iCs/>
      <w:sz w:val="20"/>
      <w:szCs w:val="20"/>
    </w:rPr>
  </w:style>
  <w:style w:type="character" w:customStyle="1" w:styleId="FontStyle50">
    <w:name w:val="Font Style50"/>
    <w:basedOn w:val="a1"/>
    <w:rsid w:val="00590DF6"/>
    <w:rPr>
      <w:rFonts w:ascii="Verdana" w:hAnsi="Verdana" w:cs="Verdana"/>
      <w:b/>
      <w:bCs/>
      <w:i/>
      <w:iCs/>
      <w:sz w:val="20"/>
      <w:szCs w:val="20"/>
    </w:rPr>
  </w:style>
  <w:style w:type="character" w:customStyle="1" w:styleId="FontStyle52">
    <w:name w:val="Font Style52"/>
    <w:basedOn w:val="a1"/>
    <w:rsid w:val="00590DF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4">
    <w:name w:val="Font Style54"/>
    <w:basedOn w:val="a1"/>
    <w:rsid w:val="00590DF6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0"/>
    <w:rsid w:val="00590DF6"/>
    <w:pPr>
      <w:widowControl w:val="0"/>
      <w:autoSpaceDE w:val="0"/>
      <w:autoSpaceDN w:val="0"/>
      <w:adjustRightInd w:val="0"/>
      <w:spacing w:after="0" w:line="240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590D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basedOn w:val="a1"/>
    <w:rsid w:val="00590DF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9">
    <w:name w:val="Font Style59"/>
    <w:basedOn w:val="a1"/>
    <w:rsid w:val="00590DF6"/>
    <w:rPr>
      <w:rFonts w:ascii="Times New Roman" w:hAnsi="Times New Roman" w:cs="Times New Roman"/>
      <w:i/>
      <w:iCs/>
      <w:sz w:val="16"/>
      <w:szCs w:val="16"/>
    </w:rPr>
  </w:style>
  <w:style w:type="paragraph" w:customStyle="1" w:styleId="Style8">
    <w:name w:val="Style8"/>
    <w:basedOn w:val="a0"/>
    <w:rsid w:val="00590DF6"/>
    <w:pPr>
      <w:widowControl w:val="0"/>
      <w:autoSpaceDE w:val="0"/>
      <w:autoSpaceDN w:val="0"/>
      <w:adjustRightInd w:val="0"/>
      <w:spacing w:after="0" w:line="23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basedOn w:val="a1"/>
    <w:rsid w:val="00590DF6"/>
    <w:rPr>
      <w:rFonts w:ascii="Times New Roman" w:hAnsi="Times New Roman" w:cs="Times New Roman"/>
      <w:b/>
      <w:bCs/>
      <w:i/>
      <w:iCs/>
      <w:spacing w:val="30"/>
      <w:sz w:val="18"/>
      <w:szCs w:val="18"/>
    </w:rPr>
  </w:style>
  <w:style w:type="character" w:customStyle="1" w:styleId="FontStyle83">
    <w:name w:val="Font Style83"/>
    <w:basedOn w:val="a1"/>
    <w:rsid w:val="00590DF6"/>
    <w:rPr>
      <w:rFonts w:ascii="Times New Roman" w:hAnsi="Times New Roman" w:cs="Times New Roman"/>
      <w:sz w:val="16"/>
      <w:szCs w:val="16"/>
    </w:rPr>
  </w:style>
  <w:style w:type="character" w:customStyle="1" w:styleId="FontStyle76">
    <w:name w:val="Font Style76"/>
    <w:basedOn w:val="a1"/>
    <w:rsid w:val="00590DF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5">
    <w:name w:val="Font Style65"/>
    <w:basedOn w:val="a1"/>
    <w:rsid w:val="00590DF6"/>
    <w:rPr>
      <w:rFonts w:ascii="Verdana" w:hAnsi="Verdana" w:cs="Verdana"/>
      <w:smallCaps/>
      <w:sz w:val="16"/>
      <w:szCs w:val="16"/>
    </w:rPr>
  </w:style>
  <w:style w:type="character" w:customStyle="1" w:styleId="FontStyle60">
    <w:name w:val="Font Style60"/>
    <w:basedOn w:val="a1"/>
    <w:rsid w:val="00590DF6"/>
    <w:rPr>
      <w:rFonts w:ascii="Times New Roman" w:hAnsi="Times New Roman" w:cs="Times New Roman"/>
      <w:i/>
      <w:iCs/>
      <w:sz w:val="10"/>
      <w:szCs w:val="10"/>
    </w:rPr>
  </w:style>
  <w:style w:type="paragraph" w:customStyle="1" w:styleId="Style20">
    <w:name w:val="Style20"/>
    <w:basedOn w:val="a0"/>
    <w:rsid w:val="00590DF6"/>
    <w:pPr>
      <w:widowControl w:val="0"/>
      <w:autoSpaceDE w:val="0"/>
      <w:autoSpaceDN w:val="0"/>
      <w:adjustRightInd w:val="0"/>
      <w:spacing w:after="0" w:line="235" w:lineRule="exact"/>
      <w:ind w:firstLine="3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1">
    <w:name w:val="Font Style81"/>
    <w:basedOn w:val="a1"/>
    <w:rsid w:val="00590DF6"/>
    <w:rPr>
      <w:rFonts w:ascii="Times New Roman" w:hAnsi="Times New Roman" w:cs="Times New Roman"/>
      <w:sz w:val="18"/>
      <w:szCs w:val="18"/>
    </w:rPr>
  </w:style>
  <w:style w:type="character" w:customStyle="1" w:styleId="FontStyle80">
    <w:name w:val="Font Style80"/>
    <w:basedOn w:val="a1"/>
    <w:rsid w:val="00590DF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67">
    <w:name w:val="Font Style67"/>
    <w:basedOn w:val="a1"/>
    <w:rsid w:val="00590DF6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8">
    <w:name w:val="Style18"/>
    <w:basedOn w:val="a0"/>
    <w:rsid w:val="00590DF6"/>
    <w:pPr>
      <w:widowControl w:val="0"/>
      <w:autoSpaceDE w:val="0"/>
      <w:autoSpaceDN w:val="0"/>
      <w:adjustRightInd w:val="0"/>
      <w:spacing w:after="0" w:line="238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basedOn w:val="a1"/>
    <w:rsid w:val="00590DF6"/>
    <w:rPr>
      <w:rFonts w:ascii="Times New Roman" w:hAnsi="Times New Roman" w:cs="Times New Roman"/>
      <w:b/>
      <w:bCs/>
      <w:sz w:val="12"/>
      <w:szCs w:val="12"/>
    </w:rPr>
  </w:style>
  <w:style w:type="paragraph" w:customStyle="1" w:styleId="02">
    <w:name w:val="02"/>
    <w:basedOn w:val="af"/>
    <w:rsid w:val="00590DF6"/>
    <w:pPr>
      <w:spacing w:after="0" w:line="288" w:lineRule="auto"/>
      <w:ind w:firstLine="567"/>
      <w:jc w:val="both"/>
    </w:pPr>
    <w:rPr>
      <w:rFonts w:ascii="Times New Roman" w:hAnsi="Times New Roman" w:cs="Times New Roman"/>
      <w:spacing w:val="-4"/>
      <w:sz w:val="32"/>
      <w:szCs w:val="32"/>
      <w:lang w:eastAsia="ar-SA"/>
    </w:rPr>
  </w:style>
  <w:style w:type="paragraph" w:styleId="af">
    <w:name w:val="Plain Text"/>
    <w:basedOn w:val="a0"/>
    <w:link w:val="af0"/>
    <w:rsid w:val="00590DF6"/>
    <w:pPr>
      <w:spacing w:after="200" w:line="276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1"/>
    <w:link w:val="af"/>
    <w:rsid w:val="00590DF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Emphasis"/>
    <w:basedOn w:val="a1"/>
    <w:qFormat/>
    <w:rsid w:val="00590DF6"/>
    <w:rPr>
      <w:i/>
      <w:iCs/>
    </w:rPr>
  </w:style>
  <w:style w:type="character" w:styleId="af2">
    <w:name w:val="Strong"/>
    <w:basedOn w:val="a1"/>
    <w:qFormat/>
    <w:rsid w:val="00590DF6"/>
    <w:rPr>
      <w:b/>
      <w:bCs/>
    </w:rPr>
  </w:style>
  <w:style w:type="paragraph" w:customStyle="1" w:styleId="NoSpacing">
    <w:name w:val="No Spacing"/>
    <w:rsid w:val="00590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8"/>
    <w:basedOn w:val="a0"/>
    <w:rsid w:val="00590DF6"/>
    <w:pPr>
      <w:autoSpaceDE w:val="0"/>
      <w:autoSpaceDN w:val="0"/>
      <w:adjustRightInd w:val="0"/>
      <w:spacing w:after="0" w:line="264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подрисунок"/>
    <w:basedOn w:val="a0"/>
    <w:rsid w:val="00590D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04">
    <w:name w:val="04"/>
    <w:basedOn w:val="af"/>
    <w:rsid w:val="00590DF6"/>
    <w:pPr>
      <w:spacing w:after="0" w:line="288" w:lineRule="auto"/>
      <w:ind w:firstLine="567"/>
      <w:jc w:val="both"/>
    </w:pPr>
    <w:rPr>
      <w:rFonts w:ascii="Times New Roman" w:hAnsi="Times New Roman" w:cs="Times New Roman"/>
      <w:spacing w:val="-8"/>
      <w:sz w:val="32"/>
      <w:szCs w:val="32"/>
      <w:lang w:eastAsia="ar-SA"/>
    </w:rPr>
  </w:style>
  <w:style w:type="paragraph" w:styleId="21">
    <w:name w:val="toc 2"/>
    <w:basedOn w:val="a0"/>
    <w:next w:val="a0"/>
    <w:autoRedefine/>
    <w:semiHidden/>
    <w:rsid w:val="00590DF6"/>
    <w:pPr>
      <w:widowControl w:val="0"/>
      <w:tabs>
        <w:tab w:val="right" w:leader="dot" w:pos="9910"/>
      </w:tabs>
      <w:suppressAutoHyphens/>
      <w:spacing w:after="0" w:line="240" w:lineRule="auto"/>
      <w:ind w:left="280"/>
    </w:pPr>
    <w:rPr>
      <w:rFonts w:ascii="Times New Roman" w:eastAsia="Lucida Sans Unicode" w:hAnsi="Times New Roman" w:cs="Times New Roman"/>
      <w:i/>
      <w:noProof/>
      <w:color w:val="000000"/>
      <w:kern w:val="20"/>
      <w:sz w:val="20"/>
      <w:szCs w:val="20"/>
      <w:lang/>
    </w:rPr>
  </w:style>
  <w:style w:type="paragraph" w:customStyle="1" w:styleId="af4">
    <w:name w:val="Секция"/>
    <w:basedOn w:val="1"/>
    <w:rsid w:val="00590DF6"/>
    <w:pPr>
      <w:keepNext/>
      <w:widowControl w:val="0"/>
      <w:tabs>
        <w:tab w:val="num" w:pos="0"/>
        <w:tab w:val="left" w:pos="851"/>
      </w:tabs>
      <w:suppressAutoHyphens/>
      <w:spacing w:before="0" w:beforeAutospacing="0" w:after="0" w:afterAutospacing="0"/>
      <w:jc w:val="center"/>
    </w:pPr>
    <w:rPr>
      <w:rFonts w:eastAsia="Lucida Sans Unicode"/>
      <w:b w:val="0"/>
      <w:bCs w:val="0"/>
      <w:color w:val="auto"/>
      <w:kern w:val="1"/>
      <w:sz w:val="32"/>
      <w:szCs w:val="32"/>
      <w:lang/>
    </w:rPr>
  </w:style>
  <w:style w:type="paragraph" w:customStyle="1" w:styleId="af5">
    <w:name w:val="Статья"/>
    <w:basedOn w:val="a0"/>
    <w:rsid w:val="00590DF6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caps/>
      <w:kern w:val="1"/>
      <w:sz w:val="24"/>
      <w:szCs w:val="24"/>
      <w:lang/>
    </w:rPr>
  </w:style>
  <w:style w:type="paragraph" w:customStyle="1" w:styleId="a">
    <w:name w:val="Библиография"/>
    <w:basedOn w:val="a0"/>
    <w:autoRedefine/>
    <w:rsid w:val="00590DF6"/>
    <w:pPr>
      <w:widowControl w:val="0"/>
      <w:numPr>
        <w:numId w:val="23"/>
      </w:numPr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af6">
    <w:name w:val="Стиль"/>
    <w:rsid w:val="00590D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7.bin"/><Relationship Id="rId34" Type="http://schemas.openxmlformats.org/officeDocument/2006/relationships/image" Target="media/image18.wmf"/><Relationship Id="rId42" Type="http://schemas.openxmlformats.org/officeDocument/2006/relationships/image" Target="media/image22.png"/><Relationship Id="rId47" Type="http://schemas.openxmlformats.org/officeDocument/2006/relationships/oleObject" Target="embeddings/oleObject18.bin"/><Relationship Id="rId50" Type="http://schemas.openxmlformats.org/officeDocument/2006/relationships/image" Target="media/image27.png"/><Relationship Id="rId55" Type="http://schemas.openxmlformats.org/officeDocument/2006/relationships/image" Target="media/image30.wmf"/><Relationship Id="rId63" Type="http://schemas.openxmlformats.org/officeDocument/2006/relationships/oleObject" Target="embeddings/oleObject25.bin"/><Relationship Id="rId68" Type="http://schemas.openxmlformats.org/officeDocument/2006/relationships/oleObject" Target="embeddings/oleObject27.bin"/><Relationship Id="rId76" Type="http://schemas.openxmlformats.org/officeDocument/2006/relationships/image" Target="media/image43.png"/><Relationship Id="rId84" Type="http://schemas.openxmlformats.org/officeDocument/2006/relationships/image" Target="media/image48.wmf"/><Relationship Id="rId89" Type="http://schemas.openxmlformats.org/officeDocument/2006/relationships/oleObject" Target="embeddings/oleObject35.bin"/><Relationship Id="rId7" Type="http://schemas.openxmlformats.org/officeDocument/2006/relationships/image" Target="media/image2.wmf"/><Relationship Id="rId71" Type="http://schemas.openxmlformats.org/officeDocument/2006/relationships/oleObject" Target="embeddings/oleObject28.bin"/><Relationship Id="rId92" Type="http://schemas.openxmlformats.org/officeDocument/2006/relationships/image" Target="media/image52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5.wmf"/><Relationship Id="rId11" Type="http://schemas.openxmlformats.org/officeDocument/2006/relationships/oleObject" Target="embeddings/oleObject3.bin"/><Relationship Id="rId24" Type="http://schemas.openxmlformats.org/officeDocument/2006/relationships/image" Target="media/image12.png"/><Relationship Id="rId32" Type="http://schemas.openxmlformats.org/officeDocument/2006/relationships/image" Target="media/image17.wmf"/><Relationship Id="rId37" Type="http://schemas.openxmlformats.org/officeDocument/2006/relationships/oleObject" Target="embeddings/oleObject14.bin"/><Relationship Id="rId40" Type="http://schemas.openxmlformats.org/officeDocument/2006/relationships/image" Target="media/image21.wmf"/><Relationship Id="rId45" Type="http://schemas.openxmlformats.org/officeDocument/2006/relationships/oleObject" Target="embeddings/oleObject17.bin"/><Relationship Id="rId53" Type="http://schemas.openxmlformats.org/officeDocument/2006/relationships/image" Target="media/image29.wmf"/><Relationship Id="rId58" Type="http://schemas.openxmlformats.org/officeDocument/2006/relationships/oleObject" Target="embeddings/oleObject23.bin"/><Relationship Id="rId66" Type="http://schemas.openxmlformats.org/officeDocument/2006/relationships/oleObject" Target="embeddings/oleObject26.bin"/><Relationship Id="rId74" Type="http://schemas.openxmlformats.org/officeDocument/2006/relationships/oleObject" Target="embeddings/oleObject29.bin"/><Relationship Id="rId79" Type="http://schemas.openxmlformats.org/officeDocument/2006/relationships/oleObject" Target="embeddings/oleObject30.bin"/><Relationship Id="rId87" Type="http://schemas.openxmlformats.org/officeDocument/2006/relationships/oleObject" Target="embeddings/oleObject34.bin"/><Relationship Id="rId5" Type="http://schemas.openxmlformats.org/officeDocument/2006/relationships/image" Target="media/image1.wmf"/><Relationship Id="rId61" Type="http://schemas.openxmlformats.org/officeDocument/2006/relationships/image" Target="media/image33.png"/><Relationship Id="rId82" Type="http://schemas.openxmlformats.org/officeDocument/2006/relationships/image" Target="media/image47.wmf"/><Relationship Id="rId90" Type="http://schemas.openxmlformats.org/officeDocument/2006/relationships/image" Target="media/image51.wmf"/><Relationship Id="rId95" Type="http://schemas.openxmlformats.org/officeDocument/2006/relationships/theme" Target="theme/theme1.xml"/><Relationship Id="rId19" Type="http://schemas.openxmlformats.org/officeDocument/2006/relationships/image" Target="media/image9.png"/><Relationship Id="rId14" Type="http://schemas.openxmlformats.org/officeDocument/2006/relationships/image" Target="media/image6.png"/><Relationship Id="rId22" Type="http://schemas.openxmlformats.org/officeDocument/2006/relationships/image" Target="media/image11.wmf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43" Type="http://schemas.openxmlformats.org/officeDocument/2006/relationships/image" Target="media/image23.png"/><Relationship Id="rId48" Type="http://schemas.openxmlformats.org/officeDocument/2006/relationships/image" Target="media/image26.wmf"/><Relationship Id="rId56" Type="http://schemas.openxmlformats.org/officeDocument/2006/relationships/oleObject" Target="embeddings/oleObject22.bin"/><Relationship Id="rId64" Type="http://schemas.openxmlformats.org/officeDocument/2006/relationships/image" Target="media/image35.png"/><Relationship Id="rId69" Type="http://schemas.openxmlformats.org/officeDocument/2006/relationships/image" Target="media/image38.png"/><Relationship Id="rId77" Type="http://schemas.openxmlformats.org/officeDocument/2006/relationships/image" Target="media/image44.png"/><Relationship Id="rId8" Type="http://schemas.openxmlformats.org/officeDocument/2006/relationships/oleObject" Target="embeddings/oleObject2.bin"/><Relationship Id="rId51" Type="http://schemas.openxmlformats.org/officeDocument/2006/relationships/image" Target="media/image28.wmf"/><Relationship Id="rId72" Type="http://schemas.openxmlformats.org/officeDocument/2006/relationships/image" Target="media/image40.png"/><Relationship Id="rId80" Type="http://schemas.openxmlformats.org/officeDocument/2006/relationships/image" Target="media/image46.wmf"/><Relationship Id="rId85" Type="http://schemas.openxmlformats.org/officeDocument/2006/relationships/oleObject" Target="embeddings/oleObject33.bin"/><Relationship Id="rId93" Type="http://schemas.openxmlformats.org/officeDocument/2006/relationships/image" Target="media/image53.png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3.wmf"/><Relationship Id="rId33" Type="http://schemas.openxmlformats.org/officeDocument/2006/relationships/oleObject" Target="embeddings/oleObject12.bin"/><Relationship Id="rId38" Type="http://schemas.openxmlformats.org/officeDocument/2006/relationships/image" Target="media/image20.wmf"/><Relationship Id="rId46" Type="http://schemas.openxmlformats.org/officeDocument/2006/relationships/image" Target="media/image25.wmf"/><Relationship Id="rId59" Type="http://schemas.openxmlformats.org/officeDocument/2006/relationships/image" Target="media/image32.wmf"/><Relationship Id="rId67" Type="http://schemas.openxmlformats.org/officeDocument/2006/relationships/image" Target="media/image37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1.bin"/><Relationship Id="rId62" Type="http://schemas.openxmlformats.org/officeDocument/2006/relationships/image" Target="media/image34.wmf"/><Relationship Id="rId70" Type="http://schemas.openxmlformats.org/officeDocument/2006/relationships/image" Target="media/image39.wmf"/><Relationship Id="rId75" Type="http://schemas.openxmlformats.org/officeDocument/2006/relationships/image" Target="media/image42.png"/><Relationship Id="rId83" Type="http://schemas.openxmlformats.org/officeDocument/2006/relationships/oleObject" Target="embeddings/oleObject32.bin"/><Relationship Id="rId88" Type="http://schemas.openxmlformats.org/officeDocument/2006/relationships/image" Target="media/image50.wmf"/><Relationship Id="rId91" Type="http://schemas.openxmlformats.org/officeDocument/2006/relationships/oleObject" Target="embeddings/oleObject3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9.wmf"/><Relationship Id="rId49" Type="http://schemas.openxmlformats.org/officeDocument/2006/relationships/oleObject" Target="embeddings/oleObject19.bin"/><Relationship Id="rId57" Type="http://schemas.openxmlformats.org/officeDocument/2006/relationships/image" Target="media/image31.wmf"/><Relationship Id="rId10" Type="http://schemas.openxmlformats.org/officeDocument/2006/relationships/image" Target="media/image4.wmf"/><Relationship Id="rId31" Type="http://schemas.openxmlformats.org/officeDocument/2006/relationships/image" Target="media/image16.png"/><Relationship Id="rId44" Type="http://schemas.openxmlformats.org/officeDocument/2006/relationships/image" Target="media/image24.wmf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6.wmf"/><Relationship Id="rId73" Type="http://schemas.openxmlformats.org/officeDocument/2006/relationships/image" Target="media/image41.wmf"/><Relationship Id="rId78" Type="http://schemas.openxmlformats.org/officeDocument/2006/relationships/image" Target="media/image45.wmf"/><Relationship Id="rId81" Type="http://schemas.openxmlformats.org/officeDocument/2006/relationships/oleObject" Target="embeddings/oleObject31.bin"/><Relationship Id="rId86" Type="http://schemas.openxmlformats.org/officeDocument/2006/relationships/image" Target="media/image49.wmf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2922</Words>
  <Characters>16660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2018-12-24T18:11:00Z</dcterms:created>
  <dcterms:modified xsi:type="dcterms:W3CDTF">2018-12-24T18:11:00Z</dcterms:modified>
</cp:coreProperties>
</file>